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B5D3" w14:textId="77777777" w:rsidR="00A2767B" w:rsidRPr="00D27002" w:rsidRDefault="00D27002" w:rsidP="00D27002">
      <w:pPr>
        <w:jc w:val="center"/>
        <w:rPr>
          <w:rFonts w:asciiTheme="majorHAnsi" w:hAnsiTheme="majorHAnsi"/>
          <w:b/>
        </w:rPr>
      </w:pPr>
      <w:r w:rsidRPr="00D27002">
        <w:rPr>
          <w:rFonts w:asciiTheme="majorHAnsi" w:hAnsiTheme="majorHAnsi"/>
          <w:b/>
        </w:rPr>
        <w:t>NURS 5010</w:t>
      </w:r>
    </w:p>
    <w:p w14:paraId="7BC941A8" w14:textId="77777777" w:rsidR="00D27002" w:rsidRPr="00D27002" w:rsidRDefault="00D27002" w:rsidP="00D27002">
      <w:pPr>
        <w:jc w:val="center"/>
        <w:rPr>
          <w:rFonts w:asciiTheme="majorHAnsi" w:hAnsiTheme="majorHAnsi"/>
          <w:b/>
        </w:rPr>
      </w:pPr>
      <w:r w:rsidRPr="00D27002">
        <w:rPr>
          <w:rFonts w:asciiTheme="majorHAnsi" w:hAnsiTheme="majorHAnsi"/>
          <w:b/>
        </w:rPr>
        <w:t>National Health Plan Case Study</w:t>
      </w:r>
    </w:p>
    <w:p w14:paraId="72E8BA59" w14:textId="77777777" w:rsidR="00D27002" w:rsidRPr="00D27002" w:rsidRDefault="00D27002">
      <w:pPr>
        <w:rPr>
          <w:rFonts w:asciiTheme="majorHAnsi" w:hAnsiTheme="majorHAnsi"/>
        </w:rPr>
      </w:pPr>
    </w:p>
    <w:p w14:paraId="6541CCF5" w14:textId="77777777" w:rsidR="00D27002" w:rsidRDefault="00D27002"/>
    <w:tbl>
      <w:tblPr>
        <w:tblStyle w:val="TableGrid"/>
        <w:tblW w:w="0" w:type="auto"/>
        <w:tblLook w:val="04A0" w:firstRow="1" w:lastRow="0" w:firstColumn="1" w:lastColumn="0" w:noHBand="0" w:noVBand="1"/>
      </w:tblPr>
      <w:tblGrid>
        <w:gridCol w:w="2271"/>
        <w:gridCol w:w="2269"/>
        <w:gridCol w:w="2214"/>
        <w:gridCol w:w="2125"/>
        <w:gridCol w:w="2090"/>
        <w:gridCol w:w="1981"/>
      </w:tblGrid>
      <w:tr w:rsidR="00DB65E6" w14:paraId="139FED8D" w14:textId="77777777" w:rsidTr="00D27002">
        <w:tc>
          <w:tcPr>
            <w:tcW w:w="11173" w:type="dxa"/>
            <w:gridSpan w:val="5"/>
            <w:shd w:val="clear" w:color="auto" w:fill="C0C0C0"/>
          </w:tcPr>
          <w:p w14:paraId="2860D11C" w14:textId="77777777" w:rsidR="00D27002" w:rsidRPr="00D27002" w:rsidRDefault="00D27002">
            <w:pPr>
              <w:rPr>
                <w:rFonts w:asciiTheme="majorHAnsi" w:hAnsiTheme="majorHAnsi"/>
                <w:b/>
              </w:rPr>
            </w:pPr>
            <w:r w:rsidRPr="00D27002">
              <w:rPr>
                <w:rFonts w:asciiTheme="majorHAnsi" w:hAnsiTheme="majorHAnsi"/>
                <w:b/>
              </w:rPr>
              <w:t xml:space="preserve">Country: </w:t>
            </w:r>
          </w:p>
        </w:tc>
        <w:tc>
          <w:tcPr>
            <w:tcW w:w="2003" w:type="dxa"/>
            <w:shd w:val="clear" w:color="auto" w:fill="C0C0C0"/>
          </w:tcPr>
          <w:p w14:paraId="2542ED8C" w14:textId="77777777" w:rsidR="00D27002" w:rsidRPr="00D27002" w:rsidRDefault="00D27002">
            <w:pPr>
              <w:rPr>
                <w:rFonts w:asciiTheme="majorHAnsi" w:hAnsiTheme="majorHAnsi"/>
              </w:rPr>
            </w:pPr>
          </w:p>
        </w:tc>
      </w:tr>
      <w:tr w:rsidR="00264D6B" w14:paraId="21F73B65" w14:textId="77777777" w:rsidTr="00D27002">
        <w:tc>
          <w:tcPr>
            <w:tcW w:w="2313" w:type="dxa"/>
          </w:tcPr>
          <w:p w14:paraId="7968FDF4" w14:textId="77777777" w:rsidR="00D27002" w:rsidRPr="00D27002" w:rsidRDefault="00D27002">
            <w:pPr>
              <w:rPr>
                <w:rFonts w:asciiTheme="majorHAnsi" w:hAnsiTheme="majorHAnsi"/>
                <w:b/>
              </w:rPr>
            </w:pPr>
            <w:r w:rsidRPr="00D27002">
              <w:rPr>
                <w:rFonts w:asciiTheme="majorHAnsi" w:hAnsiTheme="majorHAnsi"/>
                <w:b/>
              </w:rPr>
              <w:t>Description of Nation</w:t>
            </w:r>
          </w:p>
        </w:tc>
        <w:tc>
          <w:tcPr>
            <w:tcW w:w="2310" w:type="dxa"/>
          </w:tcPr>
          <w:p w14:paraId="4BE381A3" w14:textId="77777777" w:rsidR="00D27002" w:rsidRPr="00D27002" w:rsidRDefault="00D27002">
            <w:pPr>
              <w:rPr>
                <w:rFonts w:asciiTheme="majorHAnsi" w:hAnsiTheme="majorHAnsi"/>
                <w:b/>
              </w:rPr>
            </w:pPr>
            <w:r w:rsidRPr="00D27002">
              <w:rPr>
                <w:rFonts w:asciiTheme="majorHAnsi" w:hAnsiTheme="majorHAnsi"/>
                <w:b/>
              </w:rPr>
              <w:t>Summation of Health Plan</w:t>
            </w:r>
          </w:p>
        </w:tc>
        <w:tc>
          <w:tcPr>
            <w:tcW w:w="2251" w:type="dxa"/>
          </w:tcPr>
          <w:p w14:paraId="71F117C3" w14:textId="77777777" w:rsidR="00D27002" w:rsidRPr="00D27002" w:rsidRDefault="00D27002">
            <w:pPr>
              <w:rPr>
                <w:rFonts w:asciiTheme="majorHAnsi" w:hAnsiTheme="majorHAnsi"/>
                <w:b/>
              </w:rPr>
            </w:pPr>
            <w:r w:rsidRPr="00D27002">
              <w:rPr>
                <w:rFonts w:asciiTheme="majorHAnsi" w:hAnsiTheme="majorHAnsi"/>
                <w:b/>
              </w:rPr>
              <w:t>Health Coverage</w:t>
            </w:r>
          </w:p>
        </w:tc>
        <w:tc>
          <w:tcPr>
            <w:tcW w:w="2180" w:type="dxa"/>
          </w:tcPr>
          <w:p w14:paraId="492993F8" w14:textId="77777777" w:rsidR="00D27002" w:rsidRPr="00D27002" w:rsidRDefault="00D27002">
            <w:pPr>
              <w:rPr>
                <w:rFonts w:asciiTheme="majorHAnsi" w:hAnsiTheme="majorHAnsi"/>
                <w:b/>
              </w:rPr>
            </w:pPr>
            <w:r w:rsidRPr="00D27002">
              <w:rPr>
                <w:rFonts w:asciiTheme="majorHAnsi" w:hAnsiTheme="majorHAnsi"/>
                <w:b/>
              </w:rPr>
              <w:t>Access to Care</w:t>
            </w:r>
          </w:p>
        </w:tc>
        <w:tc>
          <w:tcPr>
            <w:tcW w:w="2119" w:type="dxa"/>
          </w:tcPr>
          <w:p w14:paraId="5B1E5BF2" w14:textId="77777777" w:rsidR="00D27002" w:rsidRPr="00D27002" w:rsidRDefault="00D27002">
            <w:pPr>
              <w:rPr>
                <w:rFonts w:asciiTheme="majorHAnsi" w:hAnsiTheme="majorHAnsi"/>
                <w:b/>
              </w:rPr>
            </w:pPr>
            <w:r w:rsidRPr="00D27002">
              <w:rPr>
                <w:rFonts w:asciiTheme="majorHAnsi" w:hAnsiTheme="majorHAnsi"/>
                <w:b/>
              </w:rPr>
              <w:t xml:space="preserve">Cost </w:t>
            </w:r>
          </w:p>
        </w:tc>
        <w:tc>
          <w:tcPr>
            <w:tcW w:w="2003" w:type="dxa"/>
          </w:tcPr>
          <w:p w14:paraId="36BA3E5D" w14:textId="77777777" w:rsidR="00D27002" w:rsidRPr="00D27002" w:rsidRDefault="00D27002">
            <w:pPr>
              <w:rPr>
                <w:rFonts w:asciiTheme="majorHAnsi" w:hAnsiTheme="majorHAnsi"/>
                <w:b/>
              </w:rPr>
            </w:pPr>
            <w:r w:rsidRPr="00D27002">
              <w:rPr>
                <w:rFonts w:asciiTheme="majorHAnsi" w:hAnsiTheme="majorHAnsi"/>
                <w:b/>
              </w:rPr>
              <w:t>Prevention</w:t>
            </w:r>
          </w:p>
        </w:tc>
      </w:tr>
      <w:tr w:rsidR="00264D6B" w:rsidRPr="007E6F53" w14:paraId="3A43B44B" w14:textId="77777777" w:rsidTr="00D27002">
        <w:tc>
          <w:tcPr>
            <w:tcW w:w="2313" w:type="dxa"/>
          </w:tcPr>
          <w:p w14:paraId="791D9D36" w14:textId="504864AC" w:rsidR="00B40DE4" w:rsidRPr="007E6F53" w:rsidRDefault="004D506B" w:rsidP="00B40DE4">
            <w:r w:rsidRPr="007E6F53">
              <w:t xml:space="preserve">Canada is a Nation with a diverse population </w:t>
            </w:r>
            <w:r w:rsidR="00E25644" w:rsidRPr="007E6F53">
              <w:t>including</w:t>
            </w:r>
            <w:r w:rsidRPr="007E6F53">
              <w:t xml:space="preserve"> a</w:t>
            </w:r>
            <w:r w:rsidR="00E25644" w:rsidRPr="007E6F53">
              <w:t>n</w:t>
            </w:r>
            <w:r w:rsidRPr="007E6F53">
              <w:t xml:space="preserve"> indigenous people. The population of Canada is approximately 38,051,389 as of 2021</w:t>
            </w:r>
            <w:r w:rsidR="00745DC7" w:rsidRPr="007E6F53">
              <w:t xml:space="preserve"> and the countries population is equivalent to 0.48% of the total world population. </w:t>
            </w:r>
            <w:r w:rsidR="00B2063E" w:rsidRPr="007E6F53">
              <w:t xml:space="preserve">This makes it the second largest country. </w:t>
            </w:r>
            <w:r w:rsidR="00745DC7" w:rsidRPr="007E6F53">
              <w:t xml:space="preserve">The density of the population is </w:t>
            </w:r>
            <w:r w:rsidR="00B2063E" w:rsidRPr="007E6F53">
              <w:t xml:space="preserve">four </w:t>
            </w:r>
            <w:r w:rsidR="00745DC7" w:rsidRPr="007E6F53">
              <w:t>per square kilometer and 81.3% of the population is urban</w:t>
            </w:r>
            <w:r w:rsidR="00B2063E" w:rsidRPr="007E6F53">
              <w:t>,</w:t>
            </w:r>
            <w:r w:rsidR="00745DC7" w:rsidRPr="007E6F53">
              <w:t xml:space="preserve"> the median age is 41.1 (</w:t>
            </w:r>
            <w:r w:rsidR="00A469B1" w:rsidRPr="007E6F53">
              <w:t>W</w:t>
            </w:r>
            <w:r w:rsidR="00745DC7" w:rsidRPr="007E6F53">
              <w:t xml:space="preserve">orldometer n.d.). </w:t>
            </w:r>
            <w:r w:rsidR="00DB65E6" w:rsidRPr="007E6F53">
              <w:t xml:space="preserve">Canada’s government is </w:t>
            </w:r>
            <w:r w:rsidR="00DB65E6" w:rsidRPr="007E6F53">
              <w:lastRenderedPageBreak/>
              <w:t>structured as a Monarchy consisting of Government Du Canada, Prime Minister, a Constitutional Monarchy,</w:t>
            </w:r>
            <w:r w:rsidR="00A8210F">
              <w:t xml:space="preserve"> </w:t>
            </w:r>
            <w:r w:rsidR="00DB65E6" w:rsidRPr="007E6F53">
              <w:t>and the Crown as the corporation sole</w:t>
            </w:r>
            <w:r w:rsidR="00B40DE4" w:rsidRPr="007E6F53">
              <w:t xml:space="preserve"> </w:t>
            </w:r>
            <w:proofErr w:type="gramStart"/>
            <w:r w:rsidR="00A8210F" w:rsidRPr="007E6F53">
              <w:t>percent</w:t>
            </w:r>
            <w:proofErr w:type="gramEnd"/>
          </w:p>
          <w:p w14:paraId="24AE61B8" w14:textId="00250F5E" w:rsidR="00DB65E6" w:rsidRPr="007E6F53" w:rsidRDefault="00B40DE4" w:rsidP="00B40DE4">
            <w:r w:rsidRPr="007E6F53">
              <w:rPr>
                <w:color w:val="000000"/>
              </w:rPr>
              <w:t>(Government of Canada &amp; Gouvernement du Canada, 2015).</w:t>
            </w:r>
          </w:p>
        </w:tc>
        <w:tc>
          <w:tcPr>
            <w:tcW w:w="2310" w:type="dxa"/>
          </w:tcPr>
          <w:p w14:paraId="2A2F12B7" w14:textId="246E0F6A" w:rsidR="005330A9" w:rsidRPr="007E6F53" w:rsidRDefault="00745DC7" w:rsidP="005330A9">
            <w:pPr>
              <w:rPr>
                <w:color w:val="000000"/>
              </w:rPr>
            </w:pPr>
            <w:r w:rsidRPr="007E6F53">
              <w:lastRenderedPageBreak/>
              <w:t>The Canadian health plan</w:t>
            </w:r>
            <w:r w:rsidR="005330A9" w:rsidRPr="007E6F53">
              <w:t xml:space="preserve"> includes hospital services</w:t>
            </w:r>
            <w:r w:rsidR="00947810" w:rsidRPr="007E6F53">
              <w:t xml:space="preserve"> and </w:t>
            </w:r>
            <w:r w:rsidR="005330A9" w:rsidRPr="007E6F53">
              <w:t>inpatient and out</w:t>
            </w:r>
            <w:r w:rsidR="00142F8A" w:rsidRPr="007E6F53">
              <w:t>-</w:t>
            </w:r>
            <w:r w:rsidR="005330A9" w:rsidRPr="007E6F53">
              <w:t xml:space="preserve"> patient</w:t>
            </w:r>
            <w:r w:rsidR="00FC4B22" w:rsidRPr="007E6F53">
              <w:t>;</w:t>
            </w:r>
            <w:r w:rsidR="005330A9" w:rsidRPr="007E6F53">
              <w:t xml:space="preserve"> only when they are </w:t>
            </w:r>
            <w:r w:rsidR="00142F8A" w:rsidRPr="007E6F53">
              <w:t xml:space="preserve">determined to be </w:t>
            </w:r>
            <w:r w:rsidR="005330A9" w:rsidRPr="007E6F53">
              <w:t>medically necessary for preventing disease or injury or maintaining health</w:t>
            </w:r>
            <w:r w:rsidR="00B2063E" w:rsidRPr="007E6F53">
              <w:t>. They</w:t>
            </w:r>
            <w:r w:rsidR="005330A9" w:rsidRPr="007E6F53">
              <w:t xml:space="preserve"> must be provided </w:t>
            </w:r>
            <w:r w:rsidR="00B2063E" w:rsidRPr="007E6F53">
              <w:t xml:space="preserve">by </w:t>
            </w:r>
            <w:r w:rsidR="005330A9" w:rsidRPr="007E6F53">
              <w:t xml:space="preserve">medical practitioners </w:t>
            </w:r>
            <w:r w:rsidR="005330A9" w:rsidRPr="007E6F53">
              <w:rPr>
                <w:color w:val="000000"/>
              </w:rPr>
              <w:t>(Government of Canada &amp; Gouvernement du Canada, 2015)</w:t>
            </w:r>
            <w:r w:rsidR="00B2063E" w:rsidRPr="007E6F53">
              <w:rPr>
                <w:color w:val="000000"/>
              </w:rPr>
              <w:t>.</w:t>
            </w:r>
          </w:p>
          <w:p w14:paraId="29A9F641" w14:textId="2C53799B" w:rsidR="00142F8A" w:rsidRPr="007E6F53" w:rsidRDefault="00142F8A" w:rsidP="005330A9">
            <w:pPr>
              <w:rPr>
                <w:color w:val="000000"/>
              </w:rPr>
            </w:pPr>
            <w:r w:rsidRPr="007E6F53">
              <w:rPr>
                <w:color w:val="000000"/>
              </w:rPr>
              <w:t xml:space="preserve">There are three layers: Layer </w:t>
            </w:r>
            <w:r w:rsidR="00B2063E" w:rsidRPr="007E6F53">
              <w:rPr>
                <w:color w:val="000000"/>
              </w:rPr>
              <w:t>one</w:t>
            </w:r>
            <w:r w:rsidRPr="007E6F53">
              <w:rPr>
                <w:color w:val="000000"/>
              </w:rPr>
              <w:t xml:space="preserve"> includes hospital, diagnostic and physician services paid for by general tax dollars with no copay. Layer two is for outpatient </w:t>
            </w:r>
            <w:r w:rsidRPr="007E6F53">
              <w:rPr>
                <w:color w:val="000000"/>
              </w:rPr>
              <w:lastRenderedPageBreak/>
              <w:t>prescriptions, homecare and long</w:t>
            </w:r>
            <w:r w:rsidR="00B2063E" w:rsidRPr="007E6F53">
              <w:rPr>
                <w:color w:val="000000"/>
              </w:rPr>
              <w:t xml:space="preserve">- and it is </w:t>
            </w:r>
            <w:r w:rsidRPr="007E6F53">
              <w:rPr>
                <w:color w:val="000000"/>
              </w:rPr>
              <w:t xml:space="preserve">institutional </w:t>
            </w:r>
            <w:r w:rsidR="00B2063E" w:rsidRPr="007E6F53">
              <w:rPr>
                <w:color w:val="000000"/>
              </w:rPr>
              <w:t>long term-</w:t>
            </w:r>
            <w:r w:rsidRPr="007E6F53">
              <w:rPr>
                <w:color w:val="000000"/>
              </w:rPr>
              <w:t xml:space="preserve">care. It is financed by a combination of private and public insurance funds and it does require out of pocket payments. Layer three includes routine vision, dental care and physical therapy </w:t>
            </w:r>
            <w:r w:rsidR="00B2063E" w:rsidRPr="007E6F53">
              <w:rPr>
                <w:color w:val="000000"/>
              </w:rPr>
              <w:t xml:space="preserve">and is provided by private insurance </w:t>
            </w:r>
            <w:r w:rsidRPr="007E6F53">
              <w:t>(Martin et al., 2018)</w:t>
            </w:r>
            <w:r w:rsidR="00B2063E" w:rsidRPr="007E6F53">
              <w:t>.</w:t>
            </w:r>
          </w:p>
          <w:p w14:paraId="3201B1D4" w14:textId="77777777" w:rsidR="00142F8A" w:rsidRPr="007E6F53" w:rsidRDefault="00142F8A" w:rsidP="005330A9"/>
          <w:p w14:paraId="50E78305" w14:textId="6AEDD15E" w:rsidR="00D27002" w:rsidRPr="007E6F53" w:rsidRDefault="00D27002"/>
        </w:tc>
        <w:tc>
          <w:tcPr>
            <w:tcW w:w="2251" w:type="dxa"/>
          </w:tcPr>
          <w:p w14:paraId="09DAABF3" w14:textId="078AC9C0" w:rsidR="00562B38" w:rsidRPr="007E6F53" w:rsidRDefault="00562B38" w:rsidP="00A469B1">
            <w:pPr>
              <w:rPr>
                <w:color w:val="000000" w:themeColor="text1"/>
              </w:rPr>
            </w:pPr>
            <w:r w:rsidRPr="007E6F53">
              <w:rPr>
                <w:color w:val="000000" w:themeColor="text1"/>
              </w:rPr>
              <w:lastRenderedPageBreak/>
              <w:t xml:space="preserve">If the service </w:t>
            </w:r>
            <w:r w:rsidR="00A8210F" w:rsidRPr="007E6F53">
              <w:rPr>
                <w:color w:val="000000" w:themeColor="text1"/>
              </w:rPr>
              <w:t>is deemed</w:t>
            </w:r>
            <w:r w:rsidRPr="007E6F53">
              <w:rPr>
                <w:color w:val="000000" w:themeColor="text1"/>
              </w:rPr>
              <w:t xml:space="preserve"> medically necessary by collaboration of Physicians, Colleges, and groups on the territory or province level, it is covered under the healthcare insurance plan. The Canada Health act does not define medical necessity</w:t>
            </w:r>
          </w:p>
          <w:p w14:paraId="0FDC4CC9" w14:textId="77777777" w:rsidR="00562B38" w:rsidRPr="007E6F53" w:rsidRDefault="00562B38" w:rsidP="00562B38">
            <w:pPr>
              <w:rPr>
                <w:color w:val="000000"/>
              </w:rPr>
            </w:pPr>
            <w:r w:rsidRPr="007E6F53">
              <w:rPr>
                <w:color w:val="000000"/>
              </w:rPr>
              <w:t>(Government of Canada &amp; Gouvernement du Canada, 2015).</w:t>
            </w:r>
          </w:p>
          <w:p w14:paraId="0EFBB81F" w14:textId="7249A9AA" w:rsidR="00A469B1" w:rsidRPr="007E6F53" w:rsidRDefault="00B2063E" w:rsidP="00A469B1">
            <w:r w:rsidRPr="007E6F53">
              <w:rPr>
                <w:color w:val="000000" w:themeColor="text1"/>
              </w:rPr>
              <w:t xml:space="preserve">Funding for coverage is provided for </w:t>
            </w:r>
            <w:r w:rsidR="00562B38" w:rsidRPr="007E6F53">
              <w:rPr>
                <w:color w:val="000000" w:themeColor="text1"/>
              </w:rPr>
              <w:t xml:space="preserve">indigenous people, Canadian forces, inmates and veterans and certain groups of refugees </w:t>
            </w:r>
            <w:r w:rsidR="00562B38" w:rsidRPr="007E6F53">
              <w:lastRenderedPageBreak/>
              <w:t>(Martin et al., 2018).</w:t>
            </w:r>
          </w:p>
          <w:p w14:paraId="69D32AAB" w14:textId="61125CFA" w:rsidR="00A469B1" w:rsidRPr="007E6F53" w:rsidRDefault="00A469B1" w:rsidP="00A469B1">
            <w:r w:rsidRPr="007E6F53">
              <w:rPr>
                <w:color w:val="000000" w:themeColor="text1"/>
              </w:rPr>
              <w:t xml:space="preserve">Mental health provided by </w:t>
            </w:r>
            <w:r w:rsidR="00D3660E" w:rsidRPr="007E6F53">
              <w:rPr>
                <w:color w:val="000000" w:themeColor="text1"/>
              </w:rPr>
              <w:t>psychologists</w:t>
            </w:r>
            <w:r w:rsidR="00611E48" w:rsidRPr="007E6F53">
              <w:rPr>
                <w:color w:val="000000" w:themeColor="text1"/>
              </w:rPr>
              <w:t>,</w:t>
            </w:r>
            <w:r w:rsidRPr="007E6F53">
              <w:rPr>
                <w:color w:val="000000" w:themeColor="text1"/>
              </w:rPr>
              <w:t xml:space="preserve"> social workers are not billable under the public health insurance within Canada (Bartram &amp; Stewart, 2019</w:t>
            </w:r>
            <w:r w:rsidRPr="007E6F53">
              <w:t>)</w:t>
            </w:r>
            <w:r w:rsidR="003F6B15" w:rsidRPr="007E6F53">
              <w:t>.</w:t>
            </w:r>
          </w:p>
          <w:p w14:paraId="6518BECE" w14:textId="77777777" w:rsidR="00A469B1" w:rsidRPr="007E6F53" w:rsidRDefault="00A469B1" w:rsidP="00A469B1"/>
          <w:p w14:paraId="5C9A32FA" w14:textId="77777777" w:rsidR="00D27002" w:rsidRPr="007E6F53" w:rsidRDefault="00D27002"/>
        </w:tc>
        <w:tc>
          <w:tcPr>
            <w:tcW w:w="2180" w:type="dxa"/>
          </w:tcPr>
          <w:p w14:paraId="5274227C" w14:textId="46C8CE4A" w:rsidR="00D804AA" w:rsidRPr="007E6F53" w:rsidRDefault="00D804AA" w:rsidP="00D804AA">
            <w:pPr>
              <w:rPr>
                <w:color w:val="000000"/>
              </w:rPr>
            </w:pPr>
            <w:r w:rsidRPr="007E6F53">
              <w:rPr>
                <w:color w:val="000000"/>
              </w:rPr>
              <w:lastRenderedPageBreak/>
              <w:t xml:space="preserve">Access to care is provided across a large territory, not all services are provided in every area and larger centres provide specialty services, some must travel to access these. Three percent of specialists live in rural areas such as the Northwest Territories. When these situations </w:t>
            </w:r>
            <w:r w:rsidR="00A8210F" w:rsidRPr="007E6F53">
              <w:rPr>
                <w:color w:val="000000"/>
              </w:rPr>
              <w:t>occur,</w:t>
            </w:r>
            <w:r w:rsidRPr="007E6F53">
              <w:rPr>
                <w:color w:val="000000"/>
              </w:rPr>
              <w:t xml:space="preserve"> </w:t>
            </w:r>
            <w:r w:rsidR="00E25644" w:rsidRPr="007E6F53">
              <w:rPr>
                <w:color w:val="000000"/>
              </w:rPr>
              <w:t>t</w:t>
            </w:r>
            <w:r w:rsidRPr="007E6F53">
              <w:rPr>
                <w:color w:val="000000"/>
              </w:rPr>
              <w:t xml:space="preserve">here are provisions </w:t>
            </w:r>
            <w:r w:rsidR="00E25644" w:rsidRPr="007E6F53">
              <w:rPr>
                <w:color w:val="000000"/>
              </w:rPr>
              <w:t xml:space="preserve">for </w:t>
            </w:r>
            <w:r w:rsidRPr="007E6F53">
              <w:rPr>
                <w:color w:val="000000"/>
              </w:rPr>
              <w:t xml:space="preserve">travel benefits with a valid card for those who live rurally, this covers return airfare, </w:t>
            </w:r>
            <w:proofErr w:type="gramStart"/>
            <w:r w:rsidRPr="007E6F53">
              <w:rPr>
                <w:color w:val="000000"/>
              </w:rPr>
              <w:t>ambulance</w:t>
            </w:r>
            <w:proofErr w:type="gramEnd"/>
            <w:r w:rsidRPr="007E6F53">
              <w:rPr>
                <w:color w:val="000000"/>
              </w:rPr>
              <w:t xml:space="preserve"> and some meals.</w:t>
            </w:r>
            <w:r w:rsidR="00E25644" w:rsidRPr="007E6F53">
              <w:rPr>
                <w:color w:val="000000"/>
              </w:rPr>
              <w:t xml:space="preserve"> It is noted that follow </w:t>
            </w:r>
            <w:r w:rsidR="00E25644" w:rsidRPr="007E6F53">
              <w:rPr>
                <w:color w:val="000000"/>
              </w:rPr>
              <w:lastRenderedPageBreak/>
              <w:t>up care can be untimely and responses from specialized tests in remote areas can prevent early treatment (</w:t>
            </w:r>
            <w:r w:rsidRPr="007E6F53">
              <w:rPr>
                <w:color w:val="000000"/>
              </w:rPr>
              <w:t>Kerber et al., 2019)</w:t>
            </w:r>
            <w:r w:rsidR="00E25644" w:rsidRPr="007E6F53">
              <w:rPr>
                <w:color w:val="000000"/>
              </w:rPr>
              <w:t>.</w:t>
            </w:r>
          </w:p>
          <w:p w14:paraId="22A28AB2" w14:textId="77777777" w:rsidR="00D27002" w:rsidRPr="007E6F53" w:rsidRDefault="00D27002"/>
        </w:tc>
        <w:tc>
          <w:tcPr>
            <w:tcW w:w="2119" w:type="dxa"/>
          </w:tcPr>
          <w:p w14:paraId="099AAB60" w14:textId="77777777" w:rsidR="00B40DE4" w:rsidRPr="007E6F53" w:rsidRDefault="00D518DC" w:rsidP="00B40DE4">
            <w:r w:rsidRPr="007E6F53">
              <w:lastRenderedPageBreak/>
              <w:t xml:space="preserve">Access to healthcare is based on need rather than the ability to pay </w:t>
            </w:r>
            <w:r w:rsidR="00A469B1" w:rsidRPr="007E6F53">
              <w:t>(Martin et al., 2018)</w:t>
            </w:r>
            <w:r w:rsidR="00562B38" w:rsidRPr="007E6F53">
              <w:t xml:space="preserve">. </w:t>
            </w:r>
            <w:r w:rsidR="00DB65E6" w:rsidRPr="007E6F53">
              <w:t xml:space="preserve">Federal Government expenditures provides these services with taxes collected that </w:t>
            </w:r>
            <w:r w:rsidR="00B40DE4" w:rsidRPr="007E6F53">
              <w:t xml:space="preserve">are determined by income levels, with percentages ranging between15 and 33 percent </w:t>
            </w:r>
          </w:p>
          <w:p w14:paraId="3B197D96" w14:textId="710BD082" w:rsidR="00B40DE4" w:rsidRPr="007E6F53" w:rsidRDefault="00B40DE4" w:rsidP="00B40DE4">
            <w:pPr>
              <w:rPr>
                <w:color w:val="000000"/>
              </w:rPr>
            </w:pPr>
            <w:r w:rsidRPr="007E6F53">
              <w:rPr>
                <w:color w:val="000000"/>
              </w:rPr>
              <w:t xml:space="preserve">(Government of Canada &amp; Gouvernement du Canada, 2015). Further employee provided insurance costs have variables which include age, address, student </w:t>
            </w:r>
            <w:r w:rsidRPr="007E6F53">
              <w:rPr>
                <w:color w:val="000000"/>
              </w:rPr>
              <w:lastRenderedPageBreak/>
              <w:t>status. Privately held insurance can reduce waiting times, accessibility and includes better specialty procedures provided in other countries, if they are better suited, with follow care in Canada</w:t>
            </w:r>
            <w:r w:rsidR="00DB0D10" w:rsidRPr="007E6F53">
              <w:rPr>
                <w:color w:val="000000"/>
              </w:rPr>
              <w:t xml:space="preserve"> </w:t>
            </w:r>
            <w:r w:rsidR="00CC54AB" w:rsidRPr="007E6F53">
              <w:rPr>
                <w:color w:val="000000"/>
              </w:rPr>
              <w:t>(</w:t>
            </w:r>
            <w:r w:rsidR="00DB0D10" w:rsidRPr="00510D59">
              <w:rPr>
                <w:color w:val="000000"/>
              </w:rPr>
              <w:t>International Citizens</w:t>
            </w:r>
            <w:r w:rsidR="00264D6B" w:rsidRPr="007E6F53">
              <w:rPr>
                <w:color w:val="000000"/>
              </w:rPr>
              <w:t>,</w:t>
            </w:r>
            <w:r w:rsidR="00DB0D10" w:rsidRPr="00510D59">
              <w:rPr>
                <w:color w:val="000000"/>
              </w:rPr>
              <w:t xml:space="preserve"> Insurance</w:t>
            </w:r>
            <w:r w:rsidR="00264D6B" w:rsidRPr="007E6F53">
              <w:rPr>
                <w:color w:val="000000"/>
              </w:rPr>
              <w:t xml:space="preserve"> </w:t>
            </w:r>
            <w:r w:rsidR="00DB0D10" w:rsidRPr="00510D59">
              <w:rPr>
                <w:color w:val="000000"/>
              </w:rPr>
              <w:t>2021</w:t>
            </w:r>
            <w:r w:rsidR="00CC54AB" w:rsidRPr="007E6F53">
              <w:rPr>
                <w:color w:val="000000"/>
              </w:rPr>
              <w:t>)</w:t>
            </w:r>
            <w:r w:rsidR="00264D6B" w:rsidRPr="007E6F53">
              <w:rPr>
                <w:color w:val="000000"/>
              </w:rPr>
              <w:t>.</w:t>
            </w:r>
          </w:p>
          <w:p w14:paraId="656F890A" w14:textId="5BF3B8AF" w:rsidR="00A469B1" w:rsidRPr="007E6F53" w:rsidRDefault="00A469B1" w:rsidP="00A469B1"/>
          <w:p w14:paraId="1AC77D7B" w14:textId="05257E53" w:rsidR="00A469B1" w:rsidRPr="007E6F53" w:rsidRDefault="00A469B1" w:rsidP="00A469B1">
            <w:pPr>
              <w:rPr>
                <w:color w:val="000000" w:themeColor="text1"/>
              </w:rPr>
            </w:pPr>
          </w:p>
          <w:p w14:paraId="7225A1B6" w14:textId="77777777" w:rsidR="00A469B1" w:rsidRPr="007E6F53" w:rsidRDefault="00A469B1" w:rsidP="00A469B1"/>
          <w:p w14:paraId="2FB8C9A6" w14:textId="213697AC" w:rsidR="00D518DC" w:rsidRPr="007E6F53" w:rsidRDefault="00D518DC" w:rsidP="00D518DC"/>
          <w:p w14:paraId="5F1CA358" w14:textId="77777777" w:rsidR="00D518DC" w:rsidRPr="007E6F53" w:rsidRDefault="00D518DC" w:rsidP="00D518DC"/>
          <w:p w14:paraId="50AF9B64" w14:textId="68B35017" w:rsidR="00D27002" w:rsidRPr="007E6F53" w:rsidRDefault="00D27002"/>
        </w:tc>
        <w:tc>
          <w:tcPr>
            <w:tcW w:w="2003" w:type="dxa"/>
          </w:tcPr>
          <w:p w14:paraId="6C5EA12A" w14:textId="77777777" w:rsidR="002254B1" w:rsidRPr="007E6F53" w:rsidRDefault="00261024" w:rsidP="002254B1">
            <w:pPr>
              <w:rPr>
                <w:color w:val="000000"/>
              </w:rPr>
            </w:pPr>
            <w:r w:rsidRPr="007E6F53">
              <w:lastRenderedPageBreak/>
              <w:t xml:space="preserve">Canada has a task force for </w:t>
            </w:r>
            <w:r w:rsidR="009027B3" w:rsidRPr="007E6F53">
              <w:t>p</w:t>
            </w:r>
            <w:r w:rsidRPr="007E6F53">
              <w:t>reventative care</w:t>
            </w:r>
            <w:r w:rsidR="00690722" w:rsidRPr="007E6F53">
              <w:t xml:space="preserve"> </w:t>
            </w:r>
            <w:r w:rsidR="009027B3" w:rsidRPr="007E6F53">
              <w:t>it is called the Canadian Task force for Preventative Care and was created by the Public Health agency of Canada</w:t>
            </w:r>
            <w:r w:rsidR="00CB3F23" w:rsidRPr="007E6F53">
              <w:t xml:space="preserve">. The task force </w:t>
            </w:r>
            <w:r w:rsidR="00D079FD" w:rsidRPr="007E6F53">
              <w:t>consists of volunteer health professionals who develop clinical preventative healthcare guidelines for providers</w:t>
            </w:r>
            <w:r w:rsidR="002254B1" w:rsidRPr="007E6F53">
              <w:t xml:space="preserve">. This is intended to provide preventative educational healthcare </w:t>
            </w:r>
            <w:r w:rsidR="002254B1" w:rsidRPr="007E6F53">
              <w:rPr>
                <w:color w:val="000000"/>
              </w:rPr>
              <w:t xml:space="preserve">(Government of Canada &amp; </w:t>
            </w:r>
            <w:r w:rsidR="002254B1" w:rsidRPr="007E6F53">
              <w:rPr>
                <w:color w:val="000000"/>
              </w:rPr>
              <w:lastRenderedPageBreak/>
              <w:t>Gouvernement du Canada, 2015).</w:t>
            </w:r>
          </w:p>
          <w:p w14:paraId="7BE9252A" w14:textId="0559C77D" w:rsidR="00D27002" w:rsidRPr="007E6F53" w:rsidRDefault="00D27002"/>
        </w:tc>
      </w:tr>
    </w:tbl>
    <w:p w14:paraId="52687AC9" w14:textId="77777777" w:rsidR="00D27002" w:rsidRPr="007E6F53" w:rsidRDefault="00D27002"/>
    <w:p w14:paraId="0F21272F" w14:textId="77777777" w:rsidR="000047B6" w:rsidRDefault="000047B6">
      <w:pPr>
        <w:rPr>
          <w:rFonts w:asciiTheme="majorHAnsi" w:hAnsiTheme="majorHAnsi"/>
        </w:rPr>
      </w:pPr>
    </w:p>
    <w:p w14:paraId="528E40D1" w14:textId="77777777" w:rsidR="000047B6" w:rsidRDefault="000047B6">
      <w:pPr>
        <w:rPr>
          <w:rFonts w:asciiTheme="majorHAnsi" w:hAnsiTheme="majorHAnsi"/>
        </w:rPr>
      </w:pPr>
    </w:p>
    <w:p w14:paraId="21D5555E" w14:textId="77777777" w:rsidR="000047B6" w:rsidRDefault="000047B6">
      <w:pPr>
        <w:rPr>
          <w:rFonts w:asciiTheme="majorHAnsi" w:hAnsiTheme="majorHAnsi"/>
        </w:rPr>
      </w:pPr>
    </w:p>
    <w:p w14:paraId="68C5AFFE" w14:textId="77777777" w:rsidR="000047B6" w:rsidRDefault="000047B6">
      <w:pPr>
        <w:rPr>
          <w:rFonts w:asciiTheme="majorHAnsi" w:hAnsiTheme="majorHAnsi"/>
        </w:rPr>
      </w:pPr>
    </w:p>
    <w:p w14:paraId="56643D47" w14:textId="77777777" w:rsidR="000047B6" w:rsidRDefault="000047B6">
      <w:pPr>
        <w:rPr>
          <w:rFonts w:asciiTheme="majorHAnsi" w:hAnsiTheme="majorHAnsi"/>
        </w:rPr>
      </w:pPr>
    </w:p>
    <w:p w14:paraId="491510B9" w14:textId="77777777" w:rsidR="000047B6" w:rsidRDefault="000047B6">
      <w:pPr>
        <w:rPr>
          <w:rFonts w:asciiTheme="majorHAnsi" w:hAnsiTheme="majorHAnsi"/>
        </w:rPr>
      </w:pPr>
    </w:p>
    <w:p w14:paraId="5DA40D45" w14:textId="77777777" w:rsidR="000047B6" w:rsidRDefault="000047B6">
      <w:pPr>
        <w:rPr>
          <w:rFonts w:asciiTheme="majorHAnsi" w:hAnsiTheme="majorHAnsi"/>
        </w:rPr>
      </w:pPr>
    </w:p>
    <w:p w14:paraId="3D425700" w14:textId="77777777" w:rsidR="000047B6" w:rsidRDefault="000047B6">
      <w:pPr>
        <w:rPr>
          <w:rFonts w:asciiTheme="majorHAnsi" w:hAnsiTheme="majorHAnsi"/>
        </w:rPr>
      </w:pPr>
    </w:p>
    <w:p w14:paraId="54172580" w14:textId="77777777" w:rsidR="000047B6" w:rsidRDefault="000047B6">
      <w:pPr>
        <w:rPr>
          <w:rFonts w:asciiTheme="majorHAnsi" w:hAnsiTheme="majorHAnsi"/>
        </w:rPr>
      </w:pPr>
    </w:p>
    <w:p w14:paraId="6F1088C6" w14:textId="77777777" w:rsidR="000047B6" w:rsidRDefault="000047B6">
      <w:pPr>
        <w:rPr>
          <w:rFonts w:asciiTheme="majorHAnsi" w:hAnsiTheme="majorHAnsi"/>
        </w:rPr>
      </w:pPr>
    </w:p>
    <w:p w14:paraId="2E18BE23" w14:textId="77777777" w:rsidR="000047B6" w:rsidRDefault="000047B6">
      <w:pPr>
        <w:rPr>
          <w:rFonts w:asciiTheme="majorHAnsi" w:hAnsiTheme="majorHAnsi"/>
        </w:rPr>
      </w:pPr>
    </w:p>
    <w:p w14:paraId="5509C103" w14:textId="77777777" w:rsidR="000047B6" w:rsidRDefault="000047B6">
      <w:pPr>
        <w:rPr>
          <w:rFonts w:asciiTheme="majorHAnsi" w:hAnsiTheme="majorHAnsi"/>
        </w:rPr>
      </w:pPr>
    </w:p>
    <w:p w14:paraId="0D3B4D2F" w14:textId="06430B00" w:rsidR="00D27002" w:rsidRDefault="00D27002">
      <w:pPr>
        <w:rPr>
          <w:rFonts w:asciiTheme="majorHAnsi" w:hAnsiTheme="majorHAnsi"/>
        </w:rPr>
      </w:pPr>
      <w:r w:rsidRPr="00D27002">
        <w:rPr>
          <w:rFonts w:asciiTheme="majorHAnsi" w:hAnsiTheme="majorHAnsi"/>
        </w:rPr>
        <w:t>References</w:t>
      </w:r>
      <w:r w:rsidR="00323572">
        <w:rPr>
          <w:rFonts w:asciiTheme="majorHAnsi" w:hAnsiTheme="majorHAnsi"/>
        </w:rPr>
        <w:t>:</w:t>
      </w:r>
    </w:p>
    <w:p w14:paraId="1693B295" w14:textId="3B36B0EE" w:rsidR="00B7201F" w:rsidRDefault="00B7201F">
      <w:pPr>
        <w:rPr>
          <w:rFonts w:asciiTheme="majorHAnsi" w:hAnsiTheme="majorHAnsi"/>
        </w:rPr>
      </w:pPr>
    </w:p>
    <w:p w14:paraId="5E10B58E" w14:textId="63757021" w:rsidR="00B7201F" w:rsidRDefault="00B7201F" w:rsidP="00F6153A">
      <w:pPr>
        <w:pStyle w:val="NormalWeb"/>
        <w:spacing w:line="480" w:lineRule="auto"/>
        <w:ind w:left="567" w:hanging="567"/>
        <w:rPr>
          <w:rStyle w:val="apple-converted-space"/>
          <w:color w:val="000000"/>
        </w:rPr>
      </w:pPr>
      <w:r>
        <w:rPr>
          <w:color w:val="000000"/>
        </w:rPr>
        <w:t>Bartram, M., &amp; Stewart, J. M. (2019). Income-based inequities in access to psychotherapy and other mental health services in Canada and Australia.</w:t>
      </w:r>
      <w:r>
        <w:rPr>
          <w:rStyle w:val="apple-converted-space"/>
          <w:color w:val="000000"/>
        </w:rPr>
        <w:t> </w:t>
      </w:r>
      <w:r>
        <w:rPr>
          <w:i/>
          <w:iCs/>
          <w:color w:val="000000"/>
        </w:rPr>
        <w:t>Health Policy</w:t>
      </w:r>
      <w:r>
        <w:rPr>
          <w:color w:val="000000"/>
        </w:rPr>
        <w:t>,</w:t>
      </w:r>
      <w:r>
        <w:rPr>
          <w:rStyle w:val="apple-converted-space"/>
          <w:color w:val="000000"/>
        </w:rPr>
        <w:t> </w:t>
      </w:r>
      <w:r>
        <w:rPr>
          <w:i/>
          <w:iCs/>
          <w:color w:val="000000"/>
        </w:rPr>
        <w:t>123</w:t>
      </w:r>
      <w:r>
        <w:rPr>
          <w:color w:val="000000"/>
        </w:rPr>
        <w:t>(1), 45–50. https://doi.org/10.1016/j.healthpol.2018.10.011</w:t>
      </w:r>
      <w:r>
        <w:rPr>
          <w:rStyle w:val="apple-converted-space"/>
          <w:color w:val="000000"/>
        </w:rPr>
        <w:t> </w:t>
      </w:r>
    </w:p>
    <w:p w14:paraId="1903D541" w14:textId="1B737C5C" w:rsidR="0008543E" w:rsidRDefault="0008543E" w:rsidP="00F6153A">
      <w:pPr>
        <w:spacing w:before="100" w:beforeAutospacing="1" w:after="100" w:afterAutospacing="1" w:line="480" w:lineRule="auto"/>
        <w:ind w:left="567" w:hanging="567"/>
        <w:rPr>
          <w:color w:val="000000"/>
        </w:rPr>
      </w:pPr>
      <w:r w:rsidRPr="00510D59">
        <w:rPr>
          <w:i/>
          <w:iCs/>
          <w:color w:val="000000"/>
        </w:rPr>
        <w:t>Canadian Health Insurance for Expats, Immigrants &amp; Foreigners</w:t>
      </w:r>
      <w:r w:rsidRPr="00510D59">
        <w:rPr>
          <w:color w:val="000000"/>
        </w:rPr>
        <w:t xml:space="preserve">. International Citizens Insurance. (2021, May 12). </w:t>
      </w:r>
      <w:hyperlink r:id="rId6" w:history="1">
        <w:r w:rsidR="007756D8" w:rsidRPr="00510D59">
          <w:rPr>
            <w:rStyle w:val="Hyperlink"/>
          </w:rPr>
          <w:t>https://www.internationalinsurance.com/health/north-america/canada.php</w:t>
        </w:r>
      </w:hyperlink>
      <w:r w:rsidRPr="00510D59">
        <w:rPr>
          <w:color w:val="000000"/>
        </w:rPr>
        <w:t>. </w:t>
      </w:r>
    </w:p>
    <w:p w14:paraId="3C29C80F" w14:textId="77777777" w:rsidR="009E6C7D" w:rsidRPr="0095135A" w:rsidRDefault="009E6C7D" w:rsidP="00F6153A">
      <w:pPr>
        <w:spacing w:before="100" w:beforeAutospacing="1" w:after="100" w:afterAutospacing="1" w:line="480" w:lineRule="auto"/>
        <w:ind w:left="567" w:hanging="567"/>
        <w:rPr>
          <w:color w:val="000000"/>
        </w:rPr>
      </w:pPr>
      <w:r w:rsidRPr="0095135A">
        <w:rPr>
          <w:color w:val="000000"/>
        </w:rPr>
        <w:t xml:space="preserve">Figueredo </w:t>
      </w:r>
      <w:proofErr w:type="spellStart"/>
      <w:r w:rsidRPr="0095135A">
        <w:rPr>
          <w:color w:val="000000"/>
        </w:rPr>
        <w:t>Borda</w:t>
      </w:r>
      <w:proofErr w:type="spellEnd"/>
      <w:r w:rsidRPr="0095135A">
        <w:rPr>
          <w:color w:val="000000"/>
        </w:rPr>
        <w:t xml:space="preserve">, N., Ramírez-Pereira, M., </w:t>
      </w:r>
      <w:proofErr w:type="spellStart"/>
      <w:r w:rsidRPr="0095135A">
        <w:rPr>
          <w:color w:val="000000"/>
        </w:rPr>
        <w:t>Nurczyk</w:t>
      </w:r>
      <w:proofErr w:type="spellEnd"/>
      <w:r w:rsidRPr="0095135A">
        <w:rPr>
          <w:color w:val="000000"/>
        </w:rPr>
        <w:t>, S., &amp; Diaz-</w:t>
      </w:r>
      <w:proofErr w:type="spellStart"/>
      <w:r w:rsidRPr="0095135A">
        <w:rPr>
          <w:color w:val="000000"/>
        </w:rPr>
        <w:t>Videla</w:t>
      </w:r>
      <w:proofErr w:type="spellEnd"/>
      <w:r w:rsidRPr="0095135A">
        <w:rPr>
          <w:color w:val="000000"/>
        </w:rPr>
        <w:t>, V. (n.d.). </w:t>
      </w:r>
      <w:proofErr w:type="spellStart"/>
      <w:r w:rsidRPr="0095135A">
        <w:rPr>
          <w:i/>
          <w:iCs/>
          <w:color w:val="000000"/>
        </w:rPr>
        <w:t>Modelos</w:t>
      </w:r>
      <w:proofErr w:type="spellEnd"/>
      <w:r w:rsidRPr="0095135A">
        <w:rPr>
          <w:i/>
          <w:iCs/>
          <w:color w:val="000000"/>
        </w:rPr>
        <w:t xml:space="preserve"> y </w:t>
      </w:r>
      <w:proofErr w:type="spellStart"/>
      <w:r w:rsidRPr="0095135A">
        <w:rPr>
          <w:i/>
          <w:iCs/>
          <w:color w:val="000000"/>
        </w:rPr>
        <w:t>Teorías</w:t>
      </w:r>
      <w:proofErr w:type="spellEnd"/>
      <w:r w:rsidRPr="0095135A">
        <w:rPr>
          <w:i/>
          <w:iCs/>
          <w:color w:val="000000"/>
        </w:rPr>
        <w:t xml:space="preserve"> de </w:t>
      </w:r>
      <w:proofErr w:type="spellStart"/>
      <w:r w:rsidRPr="0095135A">
        <w:rPr>
          <w:i/>
          <w:iCs/>
          <w:color w:val="000000"/>
        </w:rPr>
        <w:t>Enfermería</w:t>
      </w:r>
      <w:proofErr w:type="spellEnd"/>
      <w:r w:rsidRPr="0095135A">
        <w:rPr>
          <w:i/>
          <w:iCs/>
          <w:color w:val="000000"/>
        </w:rPr>
        <w:t xml:space="preserve">: </w:t>
      </w:r>
      <w:proofErr w:type="spellStart"/>
      <w:r w:rsidRPr="0095135A">
        <w:rPr>
          <w:i/>
          <w:iCs/>
          <w:color w:val="000000"/>
        </w:rPr>
        <w:t>Sustento</w:t>
      </w:r>
      <w:proofErr w:type="spellEnd"/>
      <w:r w:rsidRPr="0095135A">
        <w:rPr>
          <w:i/>
          <w:iCs/>
          <w:color w:val="000000"/>
        </w:rPr>
        <w:t xml:space="preserve"> Para los </w:t>
      </w:r>
      <w:proofErr w:type="spellStart"/>
      <w:r w:rsidRPr="0095135A">
        <w:rPr>
          <w:i/>
          <w:iCs/>
          <w:color w:val="000000"/>
        </w:rPr>
        <w:t>Cuidados</w:t>
      </w:r>
      <w:proofErr w:type="spellEnd"/>
      <w:r w:rsidRPr="0095135A">
        <w:rPr>
          <w:i/>
          <w:iCs/>
          <w:color w:val="000000"/>
        </w:rPr>
        <w:t xml:space="preserve"> </w:t>
      </w:r>
      <w:proofErr w:type="spellStart"/>
      <w:r w:rsidRPr="0095135A">
        <w:rPr>
          <w:i/>
          <w:iCs/>
          <w:color w:val="000000"/>
        </w:rPr>
        <w:t>Paliativos</w:t>
      </w:r>
      <w:proofErr w:type="spellEnd"/>
      <w:r w:rsidRPr="0095135A">
        <w:rPr>
          <w:color w:val="000000"/>
        </w:rPr>
        <w:t xml:space="preserve">. </w:t>
      </w:r>
      <w:proofErr w:type="spellStart"/>
      <w:r w:rsidRPr="0095135A">
        <w:rPr>
          <w:color w:val="000000"/>
        </w:rPr>
        <w:t>Enfermería</w:t>
      </w:r>
      <w:proofErr w:type="spellEnd"/>
      <w:r w:rsidRPr="0095135A">
        <w:rPr>
          <w:color w:val="000000"/>
        </w:rPr>
        <w:t xml:space="preserve">: </w:t>
      </w:r>
      <w:proofErr w:type="spellStart"/>
      <w:r w:rsidRPr="0095135A">
        <w:rPr>
          <w:color w:val="000000"/>
        </w:rPr>
        <w:t>Cuidados</w:t>
      </w:r>
      <w:proofErr w:type="spellEnd"/>
      <w:r w:rsidRPr="0095135A">
        <w:rPr>
          <w:color w:val="000000"/>
        </w:rPr>
        <w:t xml:space="preserve"> </w:t>
      </w:r>
      <w:proofErr w:type="spellStart"/>
      <w:r w:rsidRPr="0095135A">
        <w:rPr>
          <w:color w:val="000000"/>
        </w:rPr>
        <w:t>Humanizados</w:t>
      </w:r>
      <w:proofErr w:type="spellEnd"/>
      <w:r w:rsidRPr="0095135A">
        <w:rPr>
          <w:color w:val="000000"/>
        </w:rPr>
        <w:t>. http://www.scielo.edu.uy/scielo.php?pid=S2393-66062019000200022&amp;script=sci_arttext&amp;tlng=en. </w:t>
      </w:r>
    </w:p>
    <w:p w14:paraId="11E70B97" w14:textId="47159089" w:rsidR="001707DE" w:rsidRDefault="001707DE" w:rsidP="00F6153A">
      <w:pPr>
        <w:pStyle w:val="NormalWeb"/>
        <w:spacing w:line="480" w:lineRule="auto"/>
        <w:rPr>
          <w:rStyle w:val="apple-converted-space"/>
          <w:color w:val="000000"/>
        </w:rPr>
      </w:pPr>
      <w:r>
        <w:rPr>
          <w:color w:val="000000"/>
        </w:rPr>
        <w:t xml:space="preserve">Government of Canada, S. C., &amp; Gouvernement du Canada, S. C. (2015, April 9). Canada.ca. </w:t>
      </w:r>
      <w:hyperlink r:id="rId7" w:history="1">
        <w:r w:rsidRPr="00D54DAA">
          <w:rPr>
            <w:rStyle w:val="Hyperlink"/>
          </w:rPr>
          <w:t>http://www.canada.ca/</w:t>
        </w:r>
      </w:hyperlink>
      <w:r>
        <w:rPr>
          <w:color w:val="000000"/>
        </w:rPr>
        <w:t>.</w:t>
      </w:r>
      <w:r>
        <w:rPr>
          <w:rStyle w:val="apple-converted-space"/>
          <w:color w:val="000000"/>
        </w:rPr>
        <w:t> </w:t>
      </w:r>
    </w:p>
    <w:p w14:paraId="1721D140" w14:textId="77777777" w:rsidR="004847E8" w:rsidRPr="00142F8A" w:rsidRDefault="004847E8" w:rsidP="00F6153A">
      <w:pPr>
        <w:spacing w:line="480" w:lineRule="auto"/>
        <w:rPr>
          <w:color w:val="333333"/>
        </w:rPr>
      </w:pPr>
      <w:r w:rsidRPr="00142F8A">
        <w:rPr>
          <w:rStyle w:val="nlm-surname"/>
          <w:color w:val="333333"/>
        </w:rPr>
        <w:t>Kerber</w:t>
      </w:r>
      <w:r w:rsidRPr="00142F8A">
        <w:rPr>
          <w:rStyle w:val="apple-converted-space"/>
          <w:color w:val="333333"/>
        </w:rPr>
        <w:t> </w:t>
      </w:r>
      <w:r w:rsidRPr="00142F8A">
        <w:rPr>
          <w:rStyle w:val="highwire-citation-author"/>
          <w:color w:val="333333"/>
        </w:rPr>
        <w:t>K</w:t>
      </w:r>
      <w:r w:rsidRPr="00142F8A">
        <w:rPr>
          <w:rStyle w:val="highwire-citation-authors"/>
          <w:color w:val="333333"/>
        </w:rPr>
        <w:t>,</w:t>
      </w:r>
      <w:r w:rsidRPr="00142F8A">
        <w:rPr>
          <w:rStyle w:val="apple-converted-space"/>
          <w:color w:val="333333"/>
        </w:rPr>
        <w:t> </w:t>
      </w:r>
      <w:proofErr w:type="spellStart"/>
      <w:r w:rsidRPr="00142F8A">
        <w:rPr>
          <w:rStyle w:val="nlm-surname"/>
          <w:color w:val="333333"/>
        </w:rPr>
        <w:t>Kolahdooz</w:t>
      </w:r>
      <w:proofErr w:type="spellEnd"/>
      <w:r w:rsidRPr="00142F8A">
        <w:rPr>
          <w:rStyle w:val="apple-converted-space"/>
          <w:color w:val="333333"/>
        </w:rPr>
        <w:t> </w:t>
      </w:r>
      <w:r w:rsidRPr="00142F8A">
        <w:rPr>
          <w:rStyle w:val="highwire-citation-author"/>
          <w:color w:val="333333"/>
        </w:rPr>
        <w:t>F</w:t>
      </w:r>
      <w:r w:rsidRPr="00142F8A">
        <w:rPr>
          <w:rStyle w:val="highwire-citation-authors"/>
          <w:color w:val="333333"/>
        </w:rPr>
        <w:t>,</w:t>
      </w:r>
      <w:r w:rsidRPr="00142F8A">
        <w:rPr>
          <w:rStyle w:val="apple-converted-space"/>
          <w:color w:val="333333"/>
        </w:rPr>
        <w:t> </w:t>
      </w:r>
      <w:r w:rsidRPr="00142F8A">
        <w:rPr>
          <w:rStyle w:val="nlm-surname"/>
          <w:color w:val="333333"/>
        </w:rPr>
        <w:t>Otway</w:t>
      </w:r>
      <w:r w:rsidRPr="00142F8A">
        <w:rPr>
          <w:rStyle w:val="apple-converted-space"/>
          <w:color w:val="333333"/>
        </w:rPr>
        <w:t> </w:t>
      </w:r>
      <w:r w:rsidRPr="00142F8A">
        <w:rPr>
          <w:rStyle w:val="highwire-citation-author"/>
          <w:color w:val="333333"/>
        </w:rPr>
        <w:t>M</w:t>
      </w:r>
      <w:r w:rsidRPr="00142F8A">
        <w:rPr>
          <w:rStyle w:val="citation-et"/>
          <w:i/>
          <w:iCs/>
          <w:color w:val="333333"/>
        </w:rPr>
        <w:t>, et al</w:t>
      </w:r>
    </w:p>
    <w:p w14:paraId="07654272" w14:textId="77777777" w:rsidR="004847E8" w:rsidRPr="00142F8A" w:rsidRDefault="004847E8" w:rsidP="00F6153A">
      <w:pPr>
        <w:spacing w:line="480" w:lineRule="auto"/>
        <w:ind w:left="720"/>
        <w:rPr>
          <w:color w:val="333333"/>
        </w:rPr>
      </w:pPr>
      <w:r w:rsidRPr="00142F8A">
        <w:rPr>
          <w:color w:val="333333"/>
        </w:rPr>
        <w:t xml:space="preserve">Opportunities for improving patient experiences among medical </w:t>
      </w:r>
      <w:proofErr w:type="spellStart"/>
      <w:r w:rsidRPr="00142F8A">
        <w:rPr>
          <w:color w:val="333333"/>
        </w:rPr>
        <w:t>travellers</w:t>
      </w:r>
      <w:proofErr w:type="spellEnd"/>
      <w:r w:rsidRPr="00142F8A">
        <w:rPr>
          <w:color w:val="333333"/>
        </w:rPr>
        <w:t xml:space="preserve"> from Canada’s far north: a mixed-methods study</w:t>
      </w:r>
    </w:p>
    <w:p w14:paraId="52B2B9BF" w14:textId="65EE51CA" w:rsidR="004847E8" w:rsidRDefault="004847E8" w:rsidP="00F6153A">
      <w:pPr>
        <w:spacing w:line="480" w:lineRule="auto"/>
        <w:ind w:left="720"/>
        <w:rPr>
          <w:rStyle w:val="highwire-cite-metadata-doi"/>
          <w:color w:val="333333"/>
        </w:rPr>
      </w:pPr>
      <w:r w:rsidRPr="00D804AA">
        <w:rPr>
          <w:rStyle w:val="highwire-cite-metadata-journal"/>
          <w:i/>
          <w:iCs/>
          <w:color w:val="333333"/>
        </w:rPr>
        <w:t>BMJ Open</w:t>
      </w:r>
      <w:r w:rsidRPr="00D804AA">
        <w:rPr>
          <w:rStyle w:val="apple-converted-space"/>
          <w:i/>
          <w:iCs/>
          <w:color w:val="333333"/>
        </w:rPr>
        <w:t> </w:t>
      </w:r>
      <w:r w:rsidRPr="00D804AA">
        <w:rPr>
          <w:rStyle w:val="highwire-cite-metadata-year"/>
          <w:color w:val="333333"/>
        </w:rPr>
        <w:t>2019;</w:t>
      </w:r>
      <w:proofErr w:type="gramStart"/>
      <w:r w:rsidRPr="00D804AA">
        <w:rPr>
          <w:rStyle w:val="highwire-cite-metadata-volume"/>
          <w:b/>
          <w:bCs/>
          <w:color w:val="333333"/>
        </w:rPr>
        <w:t>9:</w:t>
      </w:r>
      <w:r w:rsidRPr="00D804AA">
        <w:rPr>
          <w:rStyle w:val="highwire-cite-metadata-elocation-id"/>
          <w:color w:val="333333"/>
        </w:rPr>
        <w:t>e</w:t>
      </w:r>
      <w:proofErr w:type="gramEnd"/>
      <w:r w:rsidRPr="00D804AA">
        <w:rPr>
          <w:rStyle w:val="highwire-cite-metadata-elocation-id"/>
          <w:color w:val="333333"/>
        </w:rPr>
        <w:t>030885.</w:t>
      </w:r>
      <w:r w:rsidRPr="00D804AA">
        <w:rPr>
          <w:rStyle w:val="apple-converted-space"/>
          <w:color w:val="333333"/>
        </w:rPr>
        <w:t> </w:t>
      </w:r>
      <w:proofErr w:type="spellStart"/>
      <w:r w:rsidRPr="00D804AA">
        <w:rPr>
          <w:rStyle w:val="label"/>
          <w:color w:val="333333"/>
        </w:rPr>
        <w:t>doi</w:t>
      </w:r>
      <w:proofErr w:type="spellEnd"/>
      <w:r w:rsidRPr="00D804AA">
        <w:rPr>
          <w:rStyle w:val="label"/>
          <w:color w:val="333333"/>
        </w:rPr>
        <w:t>:</w:t>
      </w:r>
      <w:r w:rsidRPr="00D804AA">
        <w:rPr>
          <w:rStyle w:val="apple-converted-space"/>
          <w:color w:val="333333"/>
        </w:rPr>
        <w:t> </w:t>
      </w:r>
      <w:r w:rsidRPr="00D804AA">
        <w:rPr>
          <w:rStyle w:val="highwire-cite-metadata-doi"/>
          <w:color w:val="333333"/>
        </w:rPr>
        <w:t>10.1136/bmjopen-2019-030885</w:t>
      </w:r>
    </w:p>
    <w:p w14:paraId="02C48CD3" w14:textId="4AEE1957" w:rsidR="0032369D" w:rsidRDefault="0032369D" w:rsidP="00F6153A">
      <w:pPr>
        <w:spacing w:line="480" w:lineRule="auto"/>
        <w:ind w:left="720"/>
        <w:rPr>
          <w:color w:val="333333"/>
        </w:rPr>
      </w:pPr>
    </w:p>
    <w:p w14:paraId="0DACB576" w14:textId="77777777" w:rsidR="0032369D" w:rsidRDefault="0032369D" w:rsidP="00F6153A">
      <w:pPr>
        <w:pStyle w:val="NormalWeb"/>
        <w:spacing w:line="480" w:lineRule="auto"/>
        <w:ind w:left="567" w:hanging="567"/>
        <w:rPr>
          <w:rStyle w:val="apple-converted-space"/>
          <w:color w:val="000000"/>
        </w:rPr>
      </w:pPr>
      <w:r>
        <w:rPr>
          <w:color w:val="000000"/>
        </w:rPr>
        <w:lastRenderedPageBreak/>
        <w:t>Martin, D., Miller, A. P., Quesnel-</w:t>
      </w:r>
      <w:proofErr w:type="spellStart"/>
      <w:r>
        <w:rPr>
          <w:color w:val="000000"/>
        </w:rPr>
        <w:t>Vallée</w:t>
      </w:r>
      <w:proofErr w:type="spellEnd"/>
      <w:r>
        <w:rPr>
          <w:color w:val="000000"/>
        </w:rPr>
        <w:t xml:space="preserve">, A., Caron, N. R., </w:t>
      </w:r>
      <w:proofErr w:type="spellStart"/>
      <w:r>
        <w:rPr>
          <w:color w:val="000000"/>
        </w:rPr>
        <w:t>Vissandjée</w:t>
      </w:r>
      <w:proofErr w:type="spellEnd"/>
      <w:r>
        <w:rPr>
          <w:color w:val="000000"/>
        </w:rPr>
        <w:t xml:space="preserve">, B., &amp; </w:t>
      </w:r>
      <w:proofErr w:type="spellStart"/>
      <w:r>
        <w:rPr>
          <w:color w:val="000000"/>
        </w:rPr>
        <w:t>Marchildon</w:t>
      </w:r>
      <w:proofErr w:type="spellEnd"/>
      <w:r>
        <w:rPr>
          <w:color w:val="000000"/>
        </w:rPr>
        <w:t>, G. P. (2018). Canada’s Universal Health-Care System: Achieving Its Potential.</w:t>
      </w:r>
      <w:r>
        <w:rPr>
          <w:rStyle w:val="apple-converted-space"/>
          <w:color w:val="000000"/>
        </w:rPr>
        <w:t> </w:t>
      </w:r>
      <w:r>
        <w:rPr>
          <w:i/>
          <w:iCs/>
          <w:color w:val="000000"/>
        </w:rPr>
        <w:t>Obstetrical &amp; Gynecological Survey</w:t>
      </w:r>
      <w:r>
        <w:rPr>
          <w:color w:val="000000"/>
        </w:rPr>
        <w:t>,</w:t>
      </w:r>
      <w:r>
        <w:rPr>
          <w:rStyle w:val="apple-converted-space"/>
          <w:color w:val="000000"/>
        </w:rPr>
        <w:t> </w:t>
      </w:r>
      <w:r>
        <w:rPr>
          <w:i/>
          <w:iCs/>
          <w:color w:val="000000"/>
        </w:rPr>
        <w:t>73</w:t>
      </w:r>
      <w:r>
        <w:rPr>
          <w:color w:val="000000"/>
        </w:rPr>
        <w:t>(9), 509–511. https://doi.org/10.1097/01.ogx.0000546164.34415.b6</w:t>
      </w:r>
      <w:r>
        <w:rPr>
          <w:rStyle w:val="apple-converted-space"/>
          <w:color w:val="000000"/>
        </w:rPr>
        <w:t> </w:t>
      </w:r>
    </w:p>
    <w:p w14:paraId="53242430" w14:textId="7576E6E8" w:rsidR="00745DC7" w:rsidRDefault="004853FB" w:rsidP="00F6153A">
      <w:pPr>
        <w:pStyle w:val="NormalWeb"/>
        <w:spacing w:line="480" w:lineRule="auto"/>
        <w:rPr>
          <w:rStyle w:val="apple-converted-space"/>
          <w:color w:val="000000"/>
        </w:rPr>
      </w:pPr>
      <w:r>
        <w:rPr>
          <w:i/>
          <w:iCs/>
          <w:color w:val="000000"/>
        </w:rPr>
        <w:t>R</w:t>
      </w:r>
      <w:r w:rsidR="00745DC7">
        <w:rPr>
          <w:i/>
          <w:iCs/>
          <w:color w:val="000000"/>
        </w:rPr>
        <w:t>eal time world statistics</w:t>
      </w:r>
      <w:r w:rsidR="00745DC7">
        <w:rPr>
          <w:color w:val="000000"/>
        </w:rPr>
        <w:t>. Worldometer. (n.d.). https://www.worldometers.info/.</w:t>
      </w:r>
      <w:r w:rsidR="00745DC7">
        <w:rPr>
          <w:rStyle w:val="apple-converted-space"/>
          <w:color w:val="000000"/>
        </w:rPr>
        <w:t> </w:t>
      </w:r>
    </w:p>
    <w:p w14:paraId="765C2411" w14:textId="4041C07F" w:rsidR="005330A9" w:rsidRDefault="005330A9" w:rsidP="00F6153A">
      <w:pPr>
        <w:pStyle w:val="NormalWeb"/>
        <w:spacing w:line="480" w:lineRule="auto"/>
        <w:ind w:left="567" w:hanging="567"/>
        <w:rPr>
          <w:rStyle w:val="apple-converted-space"/>
          <w:color w:val="000000"/>
        </w:rPr>
      </w:pPr>
      <w:r>
        <w:rPr>
          <w:rStyle w:val="apple-converted-space"/>
          <w:color w:val="000000"/>
        </w:rPr>
        <w:t> </w:t>
      </w:r>
    </w:p>
    <w:p w14:paraId="1853ADBD" w14:textId="1E8317E6" w:rsidR="00142F8A" w:rsidRPr="00D804AA" w:rsidRDefault="00142F8A" w:rsidP="00F6153A">
      <w:pPr>
        <w:spacing w:line="480" w:lineRule="auto"/>
        <w:rPr>
          <w:color w:val="333333"/>
        </w:rPr>
      </w:pPr>
    </w:p>
    <w:p w14:paraId="38A81D81" w14:textId="00E44B6E" w:rsidR="00142F8A" w:rsidRPr="00DE6C7E" w:rsidRDefault="00142F8A" w:rsidP="00F6153A">
      <w:pPr>
        <w:spacing w:line="480" w:lineRule="auto"/>
      </w:pPr>
    </w:p>
    <w:p w14:paraId="39060CB4" w14:textId="77777777" w:rsidR="00A469B1" w:rsidRDefault="00A469B1" w:rsidP="00F6153A">
      <w:pPr>
        <w:pStyle w:val="NormalWeb"/>
        <w:spacing w:line="480" w:lineRule="auto"/>
        <w:ind w:left="567" w:hanging="567"/>
        <w:rPr>
          <w:color w:val="000000"/>
        </w:rPr>
      </w:pPr>
    </w:p>
    <w:p w14:paraId="799C4355" w14:textId="77777777" w:rsidR="00D518DC" w:rsidRDefault="00D518DC" w:rsidP="00AC0534">
      <w:pPr>
        <w:pStyle w:val="NormalWeb"/>
        <w:ind w:left="567" w:hanging="567"/>
        <w:rPr>
          <w:color w:val="000000"/>
        </w:rPr>
      </w:pPr>
    </w:p>
    <w:p w14:paraId="12245C6D" w14:textId="77777777" w:rsidR="00AC0534" w:rsidRDefault="00AC0534" w:rsidP="00745DC7">
      <w:pPr>
        <w:pStyle w:val="NormalWeb"/>
        <w:ind w:left="567" w:hanging="567"/>
        <w:rPr>
          <w:color w:val="000000"/>
        </w:rPr>
      </w:pPr>
    </w:p>
    <w:p w14:paraId="370CC796" w14:textId="77777777" w:rsidR="00D27002" w:rsidRDefault="00D27002">
      <w:pPr>
        <w:rPr>
          <w:rFonts w:asciiTheme="majorHAnsi" w:hAnsiTheme="majorHAnsi"/>
        </w:rPr>
      </w:pPr>
    </w:p>
    <w:p w14:paraId="00519239" w14:textId="77777777" w:rsidR="00D27002" w:rsidRDefault="00D27002">
      <w:pPr>
        <w:rPr>
          <w:rFonts w:asciiTheme="majorHAnsi" w:hAnsiTheme="majorHAnsi"/>
        </w:rPr>
      </w:pPr>
    </w:p>
    <w:sectPr w:rsidR="00D27002" w:rsidSect="00D27002">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71AB" w14:textId="77777777" w:rsidR="00AC4385" w:rsidRDefault="00AC4385" w:rsidP="00D27002">
      <w:r>
        <w:separator/>
      </w:r>
    </w:p>
  </w:endnote>
  <w:endnote w:type="continuationSeparator" w:id="0">
    <w:p w14:paraId="64FFADD9" w14:textId="77777777" w:rsidR="00AC4385" w:rsidRDefault="00AC4385" w:rsidP="00D2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D658" w14:textId="53FCC35E" w:rsidR="00D27002" w:rsidRPr="00D27002" w:rsidRDefault="00D27002">
    <w:pPr>
      <w:pStyle w:val="Footer"/>
      <w:rPr>
        <w:rFonts w:asciiTheme="majorHAnsi" w:hAnsiTheme="majorHAnsi"/>
      </w:rPr>
    </w:pPr>
    <w:r w:rsidRPr="00D27002">
      <w:rPr>
        <w:rFonts w:asciiTheme="majorHAnsi" w:hAnsiTheme="majorHAnsi"/>
      </w:rPr>
      <w:t>N</w:t>
    </w:r>
    <w:r w:rsidR="005A5001">
      <w:rPr>
        <w:rFonts w:asciiTheme="majorHAnsi" w:hAnsiTheme="majorHAnsi"/>
      </w:rPr>
      <w:t xml:space="preserve">URS 5010 </w:t>
    </w:r>
    <w:r w:rsidR="00323572">
      <w:rPr>
        <w:rFonts w:asciiTheme="majorHAnsi" w:hAnsiTheme="majorHAnsi"/>
      </w:rPr>
      <w:t>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504B1" w14:textId="77777777" w:rsidR="00AC4385" w:rsidRDefault="00AC4385" w:rsidP="00D27002">
      <w:r>
        <w:separator/>
      </w:r>
    </w:p>
  </w:footnote>
  <w:footnote w:type="continuationSeparator" w:id="0">
    <w:p w14:paraId="5F2F187E" w14:textId="77777777" w:rsidR="00AC4385" w:rsidRDefault="00AC4385" w:rsidP="00D2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EF5E" w14:textId="281E5F2F" w:rsidR="00D27002" w:rsidRPr="00D27002" w:rsidRDefault="00D27002" w:rsidP="00A8210F">
    <w:pPr>
      <w:pStyle w:val="Header"/>
      <w:jc w:val="center"/>
      <w:rPr>
        <w:rFonts w:asciiTheme="majorHAnsi" w:hAnsiTheme="majorHAnsi"/>
      </w:rPr>
    </w:pPr>
    <w:r w:rsidRPr="00D27002">
      <w:rPr>
        <w:rFonts w:asciiTheme="majorHAnsi" w:hAnsiTheme="majorHAnsi"/>
      </w:rPr>
      <w:t xml:space="preserve">Team members: </w:t>
    </w:r>
    <w:r w:rsidR="00A8210F">
      <w:rPr>
        <w:rFonts w:asciiTheme="majorHAnsi" w:hAnsiTheme="majorHAnsi"/>
      </w:rPr>
      <w:t>Tonya Buchanan, Lisa Kruger, Rachelle Lindholm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02"/>
    <w:rsid w:val="000047B6"/>
    <w:rsid w:val="00026F93"/>
    <w:rsid w:val="0008543E"/>
    <w:rsid w:val="00142F8A"/>
    <w:rsid w:val="001707DE"/>
    <w:rsid w:val="001B5016"/>
    <w:rsid w:val="002254B1"/>
    <w:rsid w:val="00261024"/>
    <w:rsid w:val="00264D6B"/>
    <w:rsid w:val="002B70A8"/>
    <w:rsid w:val="00323572"/>
    <w:rsid w:val="0032369D"/>
    <w:rsid w:val="00324B3A"/>
    <w:rsid w:val="003F6B15"/>
    <w:rsid w:val="004847E8"/>
    <w:rsid w:val="004853FB"/>
    <w:rsid w:val="004D506B"/>
    <w:rsid w:val="00510D59"/>
    <w:rsid w:val="005330A9"/>
    <w:rsid w:val="00562B38"/>
    <w:rsid w:val="005A5001"/>
    <w:rsid w:val="0060052D"/>
    <w:rsid w:val="00611E48"/>
    <w:rsid w:val="00690722"/>
    <w:rsid w:val="00745DC7"/>
    <w:rsid w:val="007756D8"/>
    <w:rsid w:val="007E6F53"/>
    <w:rsid w:val="009027B3"/>
    <w:rsid w:val="00947810"/>
    <w:rsid w:val="0095135A"/>
    <w:rsid w:val="009E4544"/>
    <w:rsid w:val="009E6C7D"/>
    <w:rsid w:val="00A03745"/>
    <w:rsid w:val="00A2767B"/>
    <w:rsid w:val="00A469B1"/>
    <w:rsid w:val="00A8210F"/>
    <w:rsid w:val="00AC0534"/>
    <w:rsid w:val="00AC4385"/>
    <w:rsid w:val="00B2063E"/>
    <w:rsid w:val="00B40DE4"/>
    <w:rsid w:val="00B7201F"/>
    <w:rsid w:val="00CB3F23"/>
    <w:rsid w:val="00CC54AB"/>
    <w:rsid w:val="00D079FD"/>
    <w:rsid w:val="00D27002"/>
    <w:rsid w:val="00D3660E"/>
    <w:rsid w:val="00D518DC"/>
    <w:rsid w:val="00D804AA"/>
    <w:rsid w:val="00DB0D10"/>
    <w:rsid w:val="00DB65E6"/>
    <w:rsid w:val="00DE6C7E"/>
    <w:rsid w:val="00E25644"/>
    <w:rsid w:val="00F6153A"/>
    <w:rsid w:val="00FC4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EF127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04A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7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002"/>
    <w:pPr>
      <w:tabs>
        <w:tab w:val="center" w:pos="4320"/>
        <w:tab w:val="right" w:pos="8640"/>
      </w:tabs>
    </w:pPr>
  </w:style>
  <w:style w:type="character" w:customStyle="1" w:styleId="HeaderChar">
    <w:name w:val="Header Char"/>
    <w:basedOn w:val="DefaultParagraphFont"/>
    <w:link w:val="Header"/>
    <w:uiPriority w:val="99"/>
    <w:rsid w:val="00D27002"/>
  </w:style>
  <w:style w:type="paragraph" w:styleId="Footer">
    <w:name w:val="footer"/>
    <w:basedOn w:val="Normal"/>
    <w:link w:val="FooterChar"/>
    <w:uiPriority w:val="99"/>
    <w:unhideWhenUsed/>
    <w:rsid w:val="00D27002"/>
    <w:pPr>
      <w:tabs>
        <w:tab w:val="center" w:pos="4320"/>
        <w:tab w:val="right" w:pos="8640"/>
      </w:tabs>
    </w:pPr>
  </w:style>
  <w:style w:type="character" w:customStyle="1" w:styleId="FooterChar">
    <w:name w:val="Footer Char"/>
    <w:basedOn w:val="DefaultParagraphFont"/>
    <w:link w:val="Footer"/>
    <w:uiPriority w:val="99"/>
    <w:rsid w:val="00D27002"/>
  </w:style>
  <w:style w:type="paragraph" w:styleId="NormalWeb">
    <w:name w:val="Normal (Web)"/>
    <w:basedOn w:val="Normal"/>
    <w:uiPriority w:val="99"/>
    <w:semiHidden/>
    <w:unhideWhenUsed/>
    <w:rsid w:val="00745DC7"/>
    <w:pPr>
      <w:spacing w:before="100" w:beforeAutospacing="1" w:after="100" w:afterAutospacing="1"/>
    </w:pPr>
  </w:style>
  <w:style w:type="character" w:customStyle="1" w:styleId="apple-converted-space">
    <w:name w:val="apple-converted-space"/>
    <w:basedOn w:val="DefaultParagraphFont"/>
    <w:rsid w:val="00745DC7"/>
  </w:style>
  <w:style w:type="character" w:styleId="Hyperlink">
    <w:name w:val="Hyperlink"/>
    <w:basedOn w:val="DefaultParagraphFont"/>
    <w:uiPriority w:val="99"/>
    <w:unhideWhenUsed/>
    <w:rsid w:val="00142F8A"/>
    <w:rPr>
      <w:color w:val="0000FF" w:themeColor="hyperlink"/>
      <w:u w:val="single"/>
    </w:rPr>
  </w:style>
  <w:style w:type="character" w:styleId="UnresolvedMention">
    <w:name w:val="Unresolved Mention"/>
    <w:basedOn w:val="DefaultParagraphFont"/>
    <w:uiPriority w:val="99"/>
    <w:rsid w:val="00142F8A"/>
    <w:rPr>
      <w:color w:val="605E5C"/>
      <w:shd w:val="clear" w:color="auto" w:fill="E1DFDD"/>
    </w:rPr>
  </w:style>
  <w:style w:type="character" w:customStyle="1" w:styleId="highwire-citation-authors">
    <w:name w:val="highwire-citation-authors"/>
    <w:basedOn w:val="DefaultParagraphFont"/>
    <w:rsid w:val="00142F8A"/>
  </w:style>
  <w:style w:type="character" w:customStyle="1" w:styleId="highwire-citation-author">
    <w:name w:val="highwire-citation-author"/>
    <w:basedOn w:val="DefaultParagraphFont"/>
    <w:rsid w:val="00142F8A"/>
  </w:style>
  <w:style w:type="character" w:customStyle="1" w:styleId="nlm-surname">
    <w:name w:val="nlm-surname"/>
    <w:basedOn w:val="DefaultParagraphFont"/>
    <w:rsid w:val="00142F8A"/>
  </w:style>
  <w:style w:type="character" w:customStyle="1" w:styleId="citation-et">
    <w:name w:val="citation-et"/>
    <w:basedOn w:val="DefaultParagraphFont"/>
    <w:rsid w:val="00142F8A"/>
  </w:style>
  <w:style w:type="character" w:customStyle="1" w:styleId="highwire-cite-metadata-journal">
    <w:name w:val="highwire-cite-metadata-journal"/>
    <w:basedOn w:val="DefaultParagraphFont"/>
    <w:rsid w:val="00142F8A"/>
  </w:style>
  <w:style w:type="character" w:customStyle="1" w:styleId="highwire-cite-metadata-year">
    <w:name w:val="highwire-cite-metadata-year"/>
    <w:basedOn w:val="DefaultParagraphFont"/>
    <w:rsid w:val="00142F8A"/>
  </w:style>
  <w:style w:type="character" w:customStyle="1" w:styleId="highwire-cite-metadata-volume">
    <w:name w:val="highwire-cite-metadata-volume"/>
    <w:basedOn w:val="DefaultParagraphFont"/>
    <w:rsid w:val="00142F8A"/>
  </w:style>
  <w:style w:type="character" w:customStyle="1" w:styleId="highwire-cite-metadata-elocation-id">
    <w:name w:val="highwire-cite-metadata-elocation-id"/>
    <w:basedOn w:val="DefaultParagraphFont"/>
    <w:rsid w:val="00142F8A"/>
  </w:style>
  <w:style w:type="character" w:customStyle="1" w:styleId="highwire-cite-metadata-doi">
    <w:name w:val="highwire-cite-metadata-doi"/>
    <w:basedOn w:val="DefaultParagraphFont"/>
    <w:rsid w:val="00142F8A"/>
  </w:style>
  <w:style w:type="character" w:customStyle="1" w:styleId="label">
    <w:name w:val="label"/>
    <w:basedOn w:val="DefaultParagraphFont"/>
    <w:rsid w:val="00142F8A"/>
  </w:style>
  <w:style w:type="character" w:styleId="FollowedHyperlink">
    <w:name w:val="FollowedHyperlink"/>
    <w:basedOn w:val="DefaultParagraphFont"/>
    <w:uiPriority w:val="99"/>
    <w:semiHidden/>
    <w:unhideWhenUsed/>
    <w:rsid w:val="009E6C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7328">
      <w:bodyDiv w:val="1"/>
      <w:marLeft w:val="0"/>
      <w:marRight w:val="0"/>
      <w:marTop w:val="0"/>
      <w:marBottom w:val="0"/>
      <w:divBdr>
        <w:top w:val="none" w:sz="0" w:space="0" w:color="auto"/>
        <w:left w:val="none" w:sz="0" w:space="0" w:color="auto"/>
        <w:bottom w:val="none" w:sz="0" w:space="0" w:color="auto"/>
        <w:right w:val="none" w:sz="0" w:space="0" w:color="auto"/>
      </w:divBdr>
      <w:divsChild>
        <w:div w:id="1409882751">
          <w:marLeft w:val="0"/>
          <w:marRight w:val="0"/>
          <w:marTop w:val="0"/>
          <w:marBottom w:val="0"/>
          <w:divBdr>
            <w:top w:val="none" w:sz="0" w:space="0" w:color="auto"/>
            <w:left w:val="none" w:sz="0" w:space="0" w:color="auto"/>
            <w:bottom w:val="none" w:sz="0" w:space="0" w:color="auto"/>
            <w:right w:val="none" w:sz="0" w:space="0" w:color="auto"/>
          </w:divBdr>
          <w:divsChild>
            <w:div w:id="741607977">
              <w:marLeft w:val="0"/>
              <w:marRight w:val="0"/>
              <w:marTop w:val="0"/>
              <w:marBottom w:val="0"/>
              <w:divBdr>
                <w:top w:val="none" w:sz="0" w:space="0" w:color="auto"/>
                <w:left w:val="none" w:sz="0" w:space="0" w:color="auto"/>
                <w:bottom w:val="none" w:sz="0" w:space="0" w:color="auto"/>
                <w:right w:val="none" w:sz="0" w:space="0" w:color="auto"/>
              </w:divBdr>
              <w:divsChild>
                <w:div w:id="906263654">
                  <w:marLeft w:val="0"/>
                  <w:marRight w:val="0"/>
                  <w:marTop w:val="0"/>
                  <w:marBottom w:val="0"/>
                  <w:divBdr>
                    <w:top w:val="none" w:sz="0" w:space="0" w:color="auto"/>
                    <w:left w:val="none" w:sz="0" w:space="0" w:color="auto"/>
                    <w:bottom w:val="none" w:sz="0" w:space="0" w:color="auto"/>
                    <w:right w:val="none" w:sz="0" w:space="0" w:color="auto"/>
                  </w:divBdr>
                </w:div>
                <w:div w:id="120808314">
                  <w:marLeft w:val="0"/>
                  <w:marRight w:val="0"/>
                  <w:marTop w:val="0"/>
                  <w:marBottom w:val="0"/>
                  <w:divBdr>
                    <w:top w:val="none" w:sz="0" w:space="0" w:color="auto"/>
                    <w:left w:val="none" w:sz="0" w:space="0" w:color="auto"/>
                    <w:bottom w:val="none" w:sz="0" w:space="0" w:color="auto"/>
                    <w:right w:val="none" w:sz="0" w:space="0" w:color="auto"/>
                  </w:divBdr>
                </w:div>
                <w:div w:id="14573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82737">
      <w:bodyDiv w:val="1"/>
      <w:marLeft w:val="0"/>
      <w:marRight w:val="0"/>
      <w:marTop w:val="0"/>
      <w:marBottom w:val="0"/>
      <w:divBdr>
        <w:top w:val="none" w:sz="0" w:space="0" w:color="auto"/>
        <w:left w:val="none" w:sz="0" w:space="0" w:color="auto"/>
        <w:bottom w:val="none" w:sz="0" w:space="0" w:color="auto"/>
        <w:right w:val="none" w:sz="0" w:space="0" w:color="auto"/>
      </w:divBdr>
    </w:div>
    <w:div w:id="316884411">
      <w:bodyDiv w:val="1"/>
      <w:marLeft w:val="0"/>
      <w:marRight w:val="0"/>
      <w:marTop w:val="0"/>
      <w:marBottom w:val="0"/>
      <w:divBdr>
        <w:top w:val="none" w:sz="0" w:space="0" w:color="auto"/>
        <w:left w:val="none" w:sz="0" w:space="0" w:color="auto"/>
        <w:bottom w:val="none" w:sz="0" w:space="0" w:color="auto"/>
        <w:right w:val="none" w:sz="0" w:space="0" w:color="auto"/>
      </w:divBdr>
    </w:div>
    <w:div w:id="376317114">
      <w:bodyDiv w:val="1"/>
      <w:marLeft w:val="0"/>
      <w:marRight w:val="0"/>
      <w:marTop w:val="0"/>
      <w:marBottom w:val="0"/>
      <w:divBdr>
        <w:top w:val="none" w:sz="0" w:space="0" w:color="auto"/>
        <w:left w:val="none" w:sz="0" w:space="0" w:color="auto"/>
        <w:bottom w:val="none" w:sz="0" w:space="0" w:color="auto"/>
        <w:right w:val="none" w:sz="0" w:space="0" w:color="auto"/>
      </w:divBdr>
    </w:div>
    <w:div w:id="677654700">
      <w:bodyDiv w:val="1"/>
      <w:marLeft w:val="0"/>
      <w:marRight w:val="0"/>
      <w:marTop w:val="0"/>
      <w:marBottom w:val="0"/>
      <w:divBdr>
        <w:top w:val="none" w:sz="0" w:space="0" w:color="auto"/>
        <w:left w:val="none" w:sz="0" w:space="0" w:color="auto"/>
        <w:bottom w:val="none" w:sz="0" w:space="0" w:color="auto"/>
        <w:right w:val="none" w:sz="0" w:space="0" w:color="auto"/>
      </w:divBdr>
    </w:div>
    <w:div w:id="973175251">
      <w:bodyDiv w:val="1"/>
      <w:marLeft w:val="0"/>
      <w:marRight w:val="0"/>
      <w:marTop w:val="0"/>
      <w:marBottom w:val="0"/>
      <w:divBdr>
        <w:top w:val="none" w:sz="0" w:space="0" w:color="auto"/>
        <w:left w:val="none" w:sz="0" w:space="0" w:color="auto"/>
        <w:bottom w:val="none" w:sz="0" w:space="0" w:color="auto"/>
        <w:right w:val="none" w:sz="0" w:space="0" w:color="auto"/>
      </w:divBdr>
    </w:div>
    <w:div w:id="1236815795">
      <w:bodyDiv w:val="1"/>
      <w:marLeft w:val="0"/>
      <w:marRight w:val="0"/>
      <w:marTop w:val="0"/>
      <w:marBottom w:val="0"/>
      <w:divBdr>
        <w:top w:val="none" w:sz="0" w:space="0" w:color="auto"/>
        <w:left w:val="none" w:sz="0" w:space="0" w:color="auto"/>
        <w:bottom w:val="none" w:sz="0" w:space="0" w:color="auto"/>
        <w:right w:val="none" w:sz="0" w:space="0" w:color="auto"/>
      </w:divBdr>
      <w:divsChild>
        <w:div w:id="47775746">
          <w:marLeft w:val="0"/>
          <w:marRight w:val="0"/>
          <w:marTop w:val="0"/>
          <w:marBottom w:val="0"/>
          <w:divBdr>
            <w:top w:val="none" w:sz="0" w:space="0" w:color="auto"/>
            <w:left w:val="none" w:sz="0" w:space="0" w:color="auto"/>
            <w:bottom w:val="none" w:sz="0" w:space="0" w:color="auto"/>
            <w:right w:val="none" w:sz="0" w:space="0" w:color="auto"/>
          </w:divBdr>
        </w:div>
      </w:divsChild>
    </w:div>
    <w:div w:id="1268541780">
      <w:bodyDiv w:val="1"/>
      <w:marLeft w:val="0"/>
      <w:marRight w:val="0"/>
      <w:marTop w:val="0"/>
      <w:marBottom w:val="0"/>
      <w:divBdr>
        <w:top w:val="none" w:sz="0" w:space="0" w:color="auto"/>
        <w:left w:val="none" w:sz="0" w:space="0" w:color="auto"/>
        <w:bottom w:val="none" w:sz="0" w:space="0" w:color="auto"/>
        <w:right w:val="none" w:sz="0" w:space="0" w:color="auto"/>
      </w:divBdr>
      <w:divsChild>
        <w:div w:id="99031260">
          <w:marLeft w:val="0"/>
          <w:marRight w:val="0"/>
          <w:marTop w:val="0"/>
          <w:marBottom w:val="0"/>
          <w:divBdr>
            <w:top w:val="none" w:sz="0" w:space="0" w:color="auto"/>
            <w:left w:val="none" w:sz="0" w:space="0" w:color="auto"/>
            <w:bottom w:val="none" w:sz="0" w:space="0" w:color="auto"/>
            <w:right w:val="none" w:sz="0" w:space="0" w:color="auto"/>
          </w:divBdr>
        </w:div>
      </w:divsChild>
    </w:div>
    <w:div w:id="1558935778">
      <w:bodyDiv w:val="1"/>
      <w:marLeft w:val="0"/>
      <w:marRight w:val="0"/>
      <w:marTop w:val="0"/>
      <w:marBottom w:val="0"/>
      <w:divBdr>
        <w:top w:val="none" w:sz="0" w:space="0" w:color="auto"/>
        <w:left w:val="none" w:sz="0" w:space="0" w:color="auto"/>
        <w:bottom w:val="none" w:sz="0" w:space="0" w:color="auto"/>
        <w:right w:val="none" w:sz="0" w:space="0" w:color="auto"/>
      </w:divBdr>
    </w:div>
    <w:div w:id="1799253451">
      <w:bodyDiv w:val="1"/>
      <w:marLeft w:val="0"/>
      <w:marRight w:val="0"/>
      <w:marTop w:val="0"/>
      <w:marBottom w:val="0"/>
      <w:divBdr>
        <w:top w:val="none" w:sz="0" w:space="0" w:color="auto"/>
        <w:left w:val="none" w:sz="0" w:space="0" w:color="auto"/>
        <w:bottom w:val="none" w:sz="0" w:space="0" w:color="auto"/>
        <w:right w:val="none" w:sz="0" w:space="0" w:color="auto"/>
      </w:divBdr>
    </w:div>
    <w:div w:id="1836653407">
      <w:bodyDiv w:val="1"/>
      <w:marLeft w:val="0"/>
      <w:marRight w:val="0"/>
      <w:marTop w:val="0"/>
      <w:marBottom w:val="0"/>
      <w:divBdr>
        <w:top w:val="none" w:sz="0" w:space="0" w:color="auto"/>
        <w:left w:val="none" w:sz="0" w:space="0" w:color="auto"/>
        <w:bottom w:val="none" w:sz="0" w:space="0" w:color="auto"/>
        <w:right w:val="none" w:sz="0" w:space="0" w:color="auto"/>
      </w:divBdr>
    </w:div>
    <w:div w:id="19365890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nada.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rnationalinsurance.com/health/north-america/canada.ph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King College</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Knowles</dc:creator>
  <cp:keywords/>
  <dc:description/>
  <cp:lastModifiedBy>Tonya Buchanan</cp:lastModifiedBy>
  <cp:revision>2</cp:revision>
  <cp:lastPrinted>2021-06-10T16:53:00Z</cp:lastPrinted>
  <dcterms:created xsi:type="dcterms:W3CDTF">2021-06-10T17:51:00Z</dcterms:created>
  <dcterms:modified xsi:type="dcterms:W3CDTF">2021-06-10T17:51:00Z</dcterms:modified>
</cp:coreProperties>
</file>