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729A0" w14:textId="7A4F184F" w:rsidR="007225E0" w:rsidRPr="007225E0" w:rsidRDefault="007225E0" w:rsidP="00C566A3">
      <w:pPr>
        <w:pBdr>
          <w:bottom w:val="single" w:sz="4" w:space="1" w:color="auto"/>
        </w:pBdr>
        <w:jc w:val="center"/>
        <w:rPr>
          <w:rFonts w:ascii="Lato" w:hAnsi="Lato"/>
          <w:b/>
          <w:bCs/>
          <w:color w:val="2D3B45"/>
          <w:shd w:val="clear" w:color="auto" w:fill="FFFFFF"/>
        </w:rPr>
      </w:pPr>
      <w:r w:rsidRPr="007225E0">
        <w:rPr>
          <w:rFonts w:ascii="Lato" w:hAnsi="Lato"/>
          <w:b/>
          <w:bCs/>
          <w:color w:val="2D3B45"/>
          <w:shd w:val="clear" w:color="auto" w:fill="FFFFFF"/>
        </w:rPr>
        <w:t>Metabolic Syndrome in Mental Health Care</w:t>
      </w:r>
    </w:p>
    <w:p w14:paraId="747DEBAF" w14:textId="1955424E" w:rsidR="007225E0" w:rsidRDefault="007225E0" w:rsidP="00984298">
      <w:pPr>
        <w:spacing w:line="240" w:lineRule="auto"/>
        <w:rPr>
          <w:rFonts w:ascii="Lato" w:hAnsi="Lato"/>
          <w:b/>
          <w:bCs/>
          <w:color w:val="2D3B45"/>
          <w:shd w:val="clear" w:color="auto" w:fill="FFFFFF"/>
        </w:rPr>
      </w:pPr>
      <w:r w:rsidRPr="007225E0">
        <w:rPr>
          <w:rFonts w:ascii="Lato" w:hAnsi="Lato"/>
          <w:b/>
          <w:bCs/>
          <w:color w:val="2D3B45"/>
          <w:shd w:val="clear" w:color="auto" w:fill="FFFFFF"/>
        </w:rPr>
        <w:t xml:space="preserve">What is the importance of monitoring for metabolic syndrome in psychiatric care?  </w:t>
      </w:r>
    </w:p>
    <w:p w14:paraId="76DD581D" w14:textId="74538C71" w:rsidR="007225E0" w:rsidRPr="007225E0" w:rsidRDefault="00984298" w:rsidP="00984298">
      <w:pPr>
        <w:spacing w:line="240" w:lineRule="auto"/>
        <w:rPr>
          <w:rFonts w:ascii="Lato" w:hAnsi="Lato"/>
          <w:color w:val="2D3B45"/>
          <w:shd w:val="clear" w:color="auto" w:fill="FFFFFF"/>
        </w:rPr>
      </w:pPr>
      <w:r>
        <w:rPr>
          <w:rFonts w:ascii="Lato" w:hAnsi="Lato"/>
          <w:color w:val="2D3B45"/>
          <w:shd w:val="clear" w:color="auto" w:fill="FFFFFF"/>
        </w:rPr>
        <w:t xml:space="preserve">Metabolic syndrome is when a patient has been identified to have hypertension, hyperlipidemia, diabetes, and </w:t>
      </w:r>
      <w:r w:rsidR="00EF0004">
        <w:rPr>
          <w:rFonts w:ascii="Lato" w:hAnsi="Lato"/>
          <w:color w:val="2D3B45"/>
          <w:shd w:val="clear" w:color="auto" w:fill="FFFFFF"/>
        </w:rPr>
        <w:t>obesity</w:t>
      </w:r>
      <w:r>
        <w:rPr>
          <w:rFonts w:ascii="Lato" w:hAnsi="Lato"/>
          <w:color w:val="2D3B45"/>
          <w:shd w:val="clear" w:color="auto" w:fill="FFFFFF"/>
        </w:rPr>
        <w:t xml:space="preserve">.  </w:t>
      </w:r>
      <w:r w:rsidR="00EF0004">
        <w:rPr>
          <w:rFonts w:ascii="Lato" w:hAnsi="Lato"/>
          <w:color w:val="2D3B45"/>
          <w:shd w:val="clear" w:color="auto" w:fill="FFFFFF"/>
        </w:rPr>
        <w:t>People with mental health disorders such as schizophrenia, bipolar, depression are more likely to smoke and drink</w:t>
      </w:r>
      <w:r w:rsidR="004371C9">
        <w:rPr>
          <w:rFonts w:ascii="Lato" w:hAnsi="Lato"/>
          <w:color w:val="2D3B45"/>
          <w:shd w:val="clear" w:color="auto" w:fill="FFFFFF"/>
        </w:rPr>
        <w:t xml:space="preserve"> (DeJongh, 2021).  </w:t>
      </w:r>
      <w:r w:rsidR="00821ACC">
        <w:rPr>
          <w:rFonts w:ascii="Lato" w:hAnsi="Lato"/>
          <w:color w:val="2D3B45"/>
          <w:shd w:val="clear" w:color="auto" w:fill="FFFFFF"/>
        </w:rPr>
        <w:t>Antipsychotics are known to cause weight gain and increase the risk of diabetes and high cholesterol (Stahl, 2021).</w:t>
      </w:r>
      <w:r w:rsidR="002C6D8C">
        <w:rPr>
          <w:rFonts w:ascii="Lato" w:hAnsi="Lato"/>
          <w:color w:val="2D3B45"/>
          <w:shd w:val="clear" w:color="auto" w:fill="FFFFFF"/>
        </w:rPr>
        <w:t xml:space="preserve">  Monitoring patients on antipsychotics prior to developing metabolic syndrome can help catch the changes in labs and weight for the patient and allow time to put things in place to create a safer environment for them.</w:t>
      </w:r>
    </w:p>
    <w:p w14:paraId="0BCFCC65" w14:textId="4376862F" w:rsidR="007225E0" w:rsidRDefault="007225E0" w:rsidP="00984298">
      <w:pPr>
        <w:spacing w:line="240" w:lineRule="auto"/>
        <w:rPr>
          <w:rFonts w:ascii="Lato" w:hAnsi="Lato"/>
          <w:b/>
          <w:bCs/>
          <w:color w:val="2D3B45"/>
          <w:shd w:val="clear" w:color="auto" w:fill="FFFFFF"/>
        </w:rPr>
      </w:pPr>
      <w:r w:rsidRPr="00CB3AF7">
        <w:rPr>
          <w:rFonts w:ascii="Lato" w:hAnsi="Lato"/>
          <w:b/>
          <w:bCs/>
          <w:color w:val="2D3B45"/>
          <w:shd w:val="clear" w:color="auto" w:fill="FFFFFF"/>
        </w:rPr>
        <w:t xml:space="preserve">What labs should be ordered, and data points obtained at the first visit for baseline records?  </w:t>
      </w:r>
    </w:p>
    <w:p w14:paraId="35E7FC22" w14:textId="6828D86C" w:rsidR="002C6D8C" w:rsidRPr="002C6D8C" w:rsidRDefault="002C6D8C" w:rsidP="00984298">
      <w:pPr>
        <w:spacing w:line="240" w:lineRule="auto"/>
        <w:rPr>
          <w:rFonts w:ascii="Lato" w:hAnsi="Lato"/>
          <w:color w:val="212121"/>
          <w:shd w:val="clear" w:color="auto" w:fill="FFFFFF"/>
        </w:rPr>
      </w:pPr>
      <w:r>
        <w:rPr>
          <w:rFonts w:ascii="Lato" w:hAnsi="Lato"/>
          <w:color w:val="212121"/>
          <w:shd w:val="clear" w:color="auto" w:fill="FFFFFF"/>
        </w:rPr>
        <w:t>Obtain baseline vital signs, height, and weight.   Check complete metabolic panel</w:t>
      </w:r>
      <w:r w:rsidR="00B2543A">
        <w:rPr>
          <w:rFonts w:ascii="Lato" w:hAnsi="Lato"/>
          <w:color w:val="212121"/>
          <w:shd w:val="clear" w:color="auto" w:fill="FFFFFF"/>
        </w:rPr>
        <w:t>, complete blood count, lipid panel, hemoglobin A1C (DeJongh, 2021).</w:t>
      </w:r>
    </w:p>
    <w:p w14:paraId="6EC45246" w14:textId="022ACF65" w:rsidR="003A7E13" w:rsidRPr="00CB3AF7" w:rsidRDefault="007225E0" w:rsidP="00984298">
      <w:pPr>
        <w:spacing w:line="240" w:lineRule="auto"/>
        <w:rPr>
          <w:rFonts w:ascii="Lato" w:hAnsi="Lato"/>
          <w:b/>
          <w:bCs/>
          <w:color w:val="2D3B45"/>
          <w:shd w:val="clear" w:color="auto" w:fill="FFFFFF"/>
        </w:rPr>
      </w:pPr>
      <w:r w:rsidRPr="00CB3AF7">
        <w:rPr>
          <w:rFonts w:ascii="Lato" w:hAnsi="Lato"/>
          <w:b/>
          <w:bCs/>
          <w:color w:val="2D3B45"/>
          <w:shd w:val="clear" w:color="auto" w:fill="FFFFFF"/>
        </w:rPr>
        <w:t>What ongoing monitoring is required and at what intervals?</w:t>
      </w:r>
    </w:p>
    <w:p w14:paraId="3F631A1A" w14:textId="5601CAAE" w:rsidR="00984298" w:rsidRDefault="00A26620" w:rsidP="00984298">
      <w:pPr>
        <w:spacing w:line="240" w:lineRule="auto"/>
        <w:rPr>
          <w:rFonts w:ascii="Lato" w:hAnsi="Lato"/>
          <w:color w:val="2D3B45"/>
          <w:shd w:val="clear" w:color="auto" w:fill="FFFFFF"/>
        </w:rPr>
      </w:pPr>
      <w:r>
        <w:rPr>
          <w:rFonts w:ascii="Lato" w:hAnsi="Lato"/>
          <w:color w:val="2D3B45"/>
          <w:shd w:val="clear" w:color="auto" w:fill="FFFFFF"/>
        </w:rPr>
        <w:t xml:space="preserve">Monitor the same vitals, </w:t>
      </w:r>
      <w:r w:rsidR="00C75243">
        <w:rPr>
          <w:rFonts w:ascii="Lato" w:hAnsi="Lato"/>
          <w:color w:val="2D3B45"/>
          <w:shd w:val="clear" w:color="auto" w:fill="FFFFFF"/>
        </w:rPr>
        <w:t xml:space="preserve">waist circumference, </w:t>
      </w:r>
      <w:r>
        <w:rPr>
          <w:rFonts w:ascii="Lato" w:hAnsi="Lato"/>
          <w:color w:val="2D3B45"/>
          <w:shd w:val="clear" w:color="auto" w:fill="FFFFFF"/>
        </w:rPr>
        <w:t xml:space="preserve">BMI, CMP, CBC, lipid, HA1C every 3-6 months </w:t>
      </w:r>
      <w:r w:rsidR="006A10D7">
        <w:rPr>
          <w:rFonts w:ascii="Lato" w:hAnsi="Lato"/>
          <w:color w:val="2D3B45"/>
          <w:shd w:val="clear" w:color="auto" w:fill="FFFFFF"/>
        </w:rPr>
        <w:t xml:space="preserve">the first year and then yearly after that if lab values are normal </w:t>
      </w:r>
      <w:r>
        <w:rPr>
          <w:rFonts w:ascii="Lato" w:hAnsi="Lato"/>
          <w:color w:val="2D3B45"/>
          <w:shd w:val="clear" w:color="auto" w:fill="FFFFFF"/>
        </w:rPr>
        <w:t>(Bostwick et al., 2020).</w:t>
      </w:r>
      <w:r w:rsidR="006A10D7">
        <w:rPr>
          <w:rFonts w:ascii="Lato" w:hAnsi="Lato"/>
          <w:color w:val="2D3B45"/>
          <w:shd w:val="clear" w:color="auto" w:fill="FFFFFF"/>
        </w:rPr>
        <w:t xml:space="preserve">  If there is weight gain and increased waist circumference labs may be checked more often.</w:t>
      </w:r>
    </w:p>
    <w:p w14:paraId="1DC95126" w14:textId="4F3AF3C6" w:rsidR="00746026" w:rsidRDefault="00746026" w:rsidP="00984298">
      <w:pPr>
        <w:spacing w:line="240" w:lineRule="auto"/>
        <w:rPr>
          <w:rFonts w:ascii="Lato" w:hAnsi="Lato"/>
          <w:color w:val="2D3B45"/>
          <w:shd w:val="clear" w:color="auto" w:fill="FFFFFF"/>
        </w:rPr>
      </w:pPr>
    </w:p>
    <w:p w14:paraId="23A6CC05" w14:textId="50EDB488" w:rsidR="00746026" w:rsidRDefault="00746026" w:rsidP="00984298">
      <w:pPr>
        <w:spacing w:line="240" w:lineRule="auto"/>
        <w:rPr>
          <w:rFonts w:ascii="Lato" w:hAnsi="Lato"/>
          <w:color w:val="2D3B45"/>
          <w:shd w:val="clear" w:color="auto" w:fill="FFFFFF"/>
        </w:rPr>
      </w:pPr>
    </w:p>
    <w:p w14:paraId="4A33A1A5" w14:textId="39CD016C" w:rsidR="00746026" w:rsidRDefault="00746026" w:rsidP="00984298">
      <w:pPr>
        <w:spacing w:line="240" w:lineRule="auto"/>
        <w:rPr>
          <w:rFonts w:ascii="Lato" w:hAnsi="Lato"/>
          <w:color w:val="2D3B45"/>
          <w:shd w:val="clear" w:color="auto" w:fill="FFFFFF"/>
        </w:rPr>
      </w:pPr>
    </w:p>
    <w:p w14:paraId="08BC54D8" w14:textId="3C0F9652" w:rsidR="00746026" w:rsidRDefault="00746026" w:rsidP="00984298">
      <w:pPr>
        <w:spacing w:line="240" w:lineRule="auto"/>
        <w:rPr>
          <w:rFonts w:ascii="Lato" w:hAnsi="Lato"/>
          <w:color w:val="2D3B45"/>
          <w:shd w:val="clear" w:color="auto" w:fill="FFFFFF"/>
        </w:rPr>
      </w:pPr>
    </w:p>
    <w:p w14:paraId="3D0695F1" w14:textId="40B30356" w:rsidR="00746026" w:rsidRDefault="00746026" w:rsidP="00984298">
      <w:pPr>
        <w:spacing w:line="240" w:lineRule="auto"/>
        <w:rPr>
          <w:rFonts w:ascii="Lato" w:hAnsi="Lato"/>
          <w:color w:val="2D3B45"/>
          <w:shd w:val="clear" w:color="auto" w:fill="FFFFFF"/>
        </w:rPr>
      </w:pPr>
    </w:p>
    <w:p w14:paraId="2E93CA58" w14:textId="76C64C1C" w:rsidR="00746026" w:rsidRDefault="00746026" w:rsidP="00984298">
      <w:pPr>
        <w:spacing w:line="240" w:lineRule="auto"/>
        <w:rPr>
          <w:rFonts w:ascii="Lato" w:hAnsi="Lato"/>
          <w:color w:val="2D3B45"/>
          <w:shd w:val="clear" w:color="auto" w:fill="FFFFFF"/>
        </w:rPr>
      </w:pPr>
    </w:p>
    <w:p w14:paraId="3062CC94" w14:textId="594F0DB9" w:rsidR="00746026" w:rsidRDefault="00746026" w:rsidP="00984298">
      <w:pPr>
        <w:spacing w:line="240" w:lineRule="auto"/>
        <w:rPr>
          <w:rFonts w:ascii="Lato" w:hAnsi="Lato"/>
          <w:color w:val="2D3B45"/>
          <w:shd w:val="clear" w:color="auto" w:fill="FFFFFF"/>
        </w:rPr>
      </w:pPr>
    </w:p>
    <w:p w14:paraId="48CE68BE" w14:textId="31952880" w:rsidR="00746026" w:rsidRDefault="00746026" w:rsidP="00984298">
      <w:pPr>
        <w:spacing w:line="240" w:lineRule="auto"/>
        <w:rPr>
          <w:rFonts w:ascii="Lato" w:hAnsi="Lato"/>
          <w:color w:val="2D3B45"/>
          <w:shd w:val="clear" w:color="auto" w:fill="FFFFFF"/>
        </w:rPr>
      </w:pPr>
    </w:p>
    <w:p w14:paraId="423F8A6B" w14:textId="1AAE157F" w:rsidR="00746026" w:rsidRDefault="00746026" w:rsidP="00984298">
      <w:pPr>
        <w:spacing w:line="240" w:lineRule="auto"/>
        <w:rPr>
          <w:rFonts w:ascii="Lato" w:hAnsi="Lato"/>
          <w:color w:val="2D3B45"/>
          <w:shd w:val="clear" w:color="auto" w:fill="FFFFFF"/>
        </w:rPr>
      </w:pPr>
    </w:p>
    <w:p w14:paraId="237B6ED2" w14:textId="51574548" w:rsidR="00746026" w:rsidRDefault="00746026" w:rsidP="00984298">
      <w:pPr>
        <w:spacing w:line="240" w:lineRule="auto"/>
        <w:rPr>
          <w:rFonts w:ascii="Lato" w:hAnsi="Lato"/>
          <w:color w:val="2D3B45"/>
          <w:shd w:val="clear" w:color="auto" w:fill="FFFFFF"/>
        </w:rPr>
      </w:pPr>
    </w:p>
    <w:p w14:paraId="1C09B094" w14:textId="3AC7D3F0" w:rsidR="00746026" w:rsidRDefault="00746026" w:rsidP="00984298">
      <w:pPr>
        <w:spacing w:line="240" w:lineRule="auto"/>
        <w:rPr>
          <w:rFonts w:ascii="Lato" w:hAnsi="Lato"/>
          <w:color w:val="2D3B45"/>
          <w:shd w:val="clear" w:color="auto" w:fill="FFFFFF"/>
        </w:rPr>
      </w:pPr>
    </w:p>
    <w:p w14:paraId="1F1A848B" w14:textId="77777777" w:rsidR="00746026" w:rsidRDefault="00746026" w:rsidP="00984298">
      <w:pPr>
        <w:spacing w:line="240" w:lineRule="auto"/>
        <w:rPr>
          <w:rFonts w:ascii="Lato" w:hAnsi="Lato"/>
          <w:color w:val="2D3B45"/>
          <w:shd w:val="clear" w:color="auto" w:fill="FFFFFF"/>
        </w:rPr>
      </w:pPr>
    </w:p>
    <w:p w14:paraId="409A10EE" w14:textId="1CDE872D" w:rsidR="00984298" w:rsidRDefault="00984298" w:rsidP="00984298">
      <w:pPr>
        <w:spacing w:line="240" w:lineRule="auto"/>
        <w:jc w:val="center"/>
        <w:rPr>
          <w:rFonts w:ascii="Lato" w:hAnsi="Lato"/>
          <w:b/>
          <w:bCs/>
          <w:color w:val="2D3B45"/>
          <w:shd w:val="clear" w:color="auto" w:fill="FFFFFF"/>
        </w:rPr>
      </w:pPr>
      <w:r>
        <w:rPr>
          <w:rFonts w:ascii="Lato" w:hAnsi="Lato"/>
          <w:b/>
          <w:bCs/>
          <w:color w:val="2D3B45"/>
          <w:shd w:val="clear" w:color="auto" w:fill="FFFFFF"/>
        </w:rPr>
        <w:lastRenderedPageBreak/>
        <w:t>References</w:t>
      </w:r>
    </w:p>
    <w:p w14:paraId="15A9AC1A" w14:textId="0203959C" w:rsidR="00984298" w:rsidRDefault="00984298" w:rsidP="00984298">
      <w:pPr>
        <w:pStyle w:val="NormalWeb"/>
        <w:ind w:left="567" w:hanging="567"/>
      </w:pPr>
      <w:r>
        <w:t xml:space="preserve">DeJongh, B. M. (2021, November 8). </w:t>
      </w:r>
      <w:r>
        <w:rPr>
          <w:i/>
          <w:iCs/>
        </w:rPr>
        <w:t>Clinical pearls for the monitoring and treatment of antipsychotic induced metabolic syndrome</w:t>
      </w:r>
      <w:r>
        <w:t xml:space="preserve">. The mental health clinician. </w:t>
      </w:r>
    </w:p>
    <w:p w14:paraId="5E8F2423" w14:textId="04A9DF04" w:rsidR="00B2543A" w:rsidRDefault="00971732" w:rsidP="00984298">
      <w:pPr>
        <w:pStyle w:val="NormalWeb"/>
        <w:ind w:left="567" w:hanging="567"/>
      </w:pPr>
      <w:r>
        <w:t xml:space="preserve">Jolene R. Bostwick, P. D., &amp; Lindsey R. Murphy, P. D. (2020, November 16). </w:t>
      </w:r>
      <w:r>
        <w:rPr>
          <w:i/>
          <w:iCs/>
        </w:rPr>
        <w:t>Metabolic monitoring of antipsychotic medications: what psychiatrists need to know</w:t>
      </w:r>
      <w:r>
        <w:t xml:space="preserve">. Psychiatric Times. </w:t>
      </w:r>
    </w:p>
    <w:p w14:paraId="09719AA6" w14:textId="61DE09B4" w:rsidR="00821ACC" w:rsidRDefault="00821ACC" w:rsidP="00821ACC">
      <w:pPr>
        <w:pStyle w:val="NormalWeb"/>
        <w:ind w:left="567" w:hanging="567"/>
      </w:pPr>
      <w:r>
        <w:t xml:space="preserve">Stahl, S. M. (2021). </w:t>
      </w:r>
      <w:r>
        <w:rPr>
          <w:i/>
          <w:iCs/>
        </w:rPr>
        <w:t>Stahl's essential psychopharmacology: Prescriber's Guide</w:t>
      </w:r>
      <w:r>
        <w:t xml:space="preserve">. Cambridge University Press. </w:t>
      </w:r>
    </w:p>
    <w:p w14:paraId="1FF479E7" w14:textId="77777777" w:rsidR="00984298" w:rsidRPr="00984298" w:rsidRDefault="00984298" w:rsidP="00984298">
      <w:pPr>
        <w:spacing w:line="240" w:lineRule="auto"/>
      </w:pPr>
    </w:p>
    <w:sectPr w:rsidR="00984298" w:rsidRPr="00984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5E0"/>
    <w:rsid w:val="00100CAF"/>
    <w:rsid w:val="002C6D8C"/>
    <w:rsid w:val="003A7E13"/>
    <w:rsid w:val="004371C9"/>
    <w:rsid w:val="006A10D7"/>
    <w:rsid w:val="007225E0"/>
    <w:rsid w:val="00746026"/>
    <w:rsid w:val="00821ACC"/>
    <w:rsid w:val="00971732"/>
    <w:rsid w:val="00984298"/>
    <w:rsid w:val="00A26620"/>
    <w:rsid w:val="00A44EB3"/>
    <w:rsid w:val="00B2543A"/>
    <w:rsid w:val="00C566A3"/>
    <w:rsid w:val="00C75243"/>
    <w:rsid w:val="00CB3AF7"/>
    <w:rsid w:val="00EF0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CBB2"/>
  <w15:chartTrackingRefBased/>
  <w15:docId w15:val="{07517B0E-798C-45B4-9A8A-3E4B2883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4298"/>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96594">
      <w:bodyDiv w:val="1"/>
      <w:marLeft w:val="0"/>
      <w:marRight w:val="0"/>
      <w:marTop w:val="0"/>
      <w:marBottom w:val="0"/>
      <w:divBdr>
        <w:top w:val="none" w:sz="0" w:space="0" w:color="auto"/>
        <w:left w:val="none" w:sz="0" w:space="0" w:color="auto"/>
        <w:bottom w:val="none" w:sz="0" w:space="0" w:color="auto"/>
        <w:right w:val="none" w:sz="0" w:space="0" w:color="auto"/>
      </w:divBdr>
    </w:div>
    <w:div w:id="1019240070">
      <w:bodyDiv w:val="1"/>
      <w:marLeft w:val="0"/>
      <w:marRight w:val="0"/>
      <w:marTop w:val="0"/>
      <w:marBottom w:val="0"/>
      <w:divBdr>
        <w:top w:val="none" w:sz="0" w:space="0" w:color="auto"/>
        <w:left w:val="none" w:sz="0" w:space="0" w:color="auto"/>
        <w:bottom w:val="none" w:sz="0" w:space="0" w:color="auto"/>
        <w:right w:val="none" w:sz="0" w:space="0" w:color="auto"/>
      </w:divBdr>
    </w:div>
    <w:div w:id="139823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1470</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Buchanan</dc:creator>
  <cp:keywords/>
  <dc:description/>
  <cp:lastModifiedBy>Tonya Buchanan</cp:lastModifiedBy>
  <cp:revision>8</cp:revision>
  <dcterms:created xsi:type="dcterms:W3CDTF">2022-06-17T21:13:00Z</dcterms:created>
  <dcterms:modified xsi:type="dcterms:W3CDTF">2022-07-07T20:55:00Z</dcterms:modified>
</cp:coreProperties>
</file>