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EFB7" w14:textId="595F15FF" w:rsidR="001F5C76" w:rsidRDefault="001F5C76" w:rsidP="001F5C76">
      <w:pPr>
        <w:pStyle w:val="NormalWeb"/>
        <w:ind w:left="567" w:hanging="567"/>
        <w:rPr>
          <w:rFonts w:ascii="Lato" w:hAnsi="Lato"/>
          <w:color w:val="2D3B45"/>
          <w:shd w:val="clear" w:color="auto" w:fill="FFFFFF"/>
        </w:rPr>
      </w:pPr>
    </w:p>
    <w:p w14:paraId="70F383A8" w14:textId="47F37DDD" w:rsidR="001F5C76" w:rsidRPr="00D044DD" w:rsidRDefault="001D06D8" w:rsidP="00D044DD">
      <w:pPr>
        <w:pStyle w:val="NormalWeb"/>
        <w:jc w:val="center"/>
        <w:rPr>
          <w:rFonts w:ascii="Lato" w:hAnsi="Lato"/>
          <w:b/>
          <w:bCs/>
          <w:color w:val="2D3B45"/>
          <w:shd w:val="clear" w:color="auto" w:fill="FFFFFF"/>
        </w:rPr>
      </w:pPr>
      <w:r w:rsidRPr="00D044DD">
        <w:rPr>
          <w:rFonts w:ascii="Lato" w:hAnsi="Lato"/>
          <w:b/>
          <w:bCs/>
          <w:color w:val="2D3B45"/>
          <w:shd w:val="clear" w:color="auto" w:fill="FFFFFF"/>
        </w:rPr>
        <w:t>Cultures and Existentialism Psychotherapy DB 4</w:t>
      </w:r>
    </w:p>
    <w:p w14:paraId="57E7408C" w14:textId="63306BC3" w:rsidR="001B6DBD" w:rsidRPr="00D044DD" w:rsidRDefault="00537B47" w:rsidP="00D044DD">
      <w:pPr>
        <w:pStyle w:val="NormalWeb"/>
        <w:spacing w:line="480" w:lineRule="auto"/>
      </w:pPr>
      <w:r w:rsidRPr="00D044DD">
        <w:t>Cultures that a provider may be most exposed to in East Tennessee would possibly be African American and Latino.  The African American culture involves anyone who may have descended from Africa, Jamaica, Haiti, and South America (Understanding Different Cultures, n.d.).  Latino culture will include descendants from Mexico</w:t>
      </w:r>
      <w:r w:rsidR="00B624E9" w:rsidRPr="00D044DD">
        <w:t>, Spain, Cuba, Puerto Rico, Central and South America (Understanding Different Cultures, n.d.)</w:t>
      </w:r>
      <w:r w:rsidR="001D06D8" w:rsidRPr="00D044DD">
        <w:t>.  Wheeler (2022) states that “relationships and culture shape not only our psychology but our biology” (p.21).</w:t>
      </w:r>
    </w:p>
    <w:p w14:paraId="6AEBEBB9" w14:textId="2F39C317" w:rsidR="00D61EE6" w:rsidRDefault="00A13B82" w:rsidP="00D61EE6">
      <w:pPr>
        <w:rPr>
          <w:rFonts w:ascii="Times New Roman" w:hAnsi="Times New Roman" w:cs="Times New Roman"/>
          <w:sz w:val="24"/>
          <w:szCs w:val="24"/>
        </w:rPr>
      </w:pPr>
      <w:r w:rsidRPr="00D044DD">
        <w:rPr>
          <w:rFonts w:ascii="Times New Roman" w:hAnsi="Times New Roman" w:cs="Times New Roman"/>
          <w:sz w:val="24"/>
          <w:szCs w:val="24"/>
        </w:rPr>
        <w:t xml:space="preserve">African Americans and Latino Americans have many similarities.  Love of family, respect of elders, spiritual, </w:t>
      </w:r>
      <w:r w:rsidR="00D61EE6" w:rsidRPr="00D044DD">
        <w:rPr>
          <w:rFonts w:ascii="Times New Roman" w:hAnsi="Times New Roman" w:cs="Times New Roman"/>
          <w:sz w:val="24"/>
          <w:szCs w:val="24"/>
        </w:rPr>
        <w:t>pride, and they each face racism in this country</w:t>
      </w:r>
      <w:r w:rsidR="00A46764" w:rsidRPr="00D044DD">
        <w:rPr>
          <w:rFonts w:ascii="Times New Roman" w:hAnsi="Times New Roman" w:cs="Times New Roman"/>
          <w:sz w:val="24"/>
          <w:szCs w:val="24"/>
        </w:rPr>
        <w:t xml:space="preserve"> </w:t>
      </w:r>
      <w:r w:rsidR="00FC3180">
        <w:rPr>
          <w:rFonts w:ascii="Times New Roman" w:hAnsi="Times New Roman" w:cs="Times New Roman"/>
          <w:sz w:val="24"/>
          <w:szCs w:val="24"/>
        </w:rPr>
        <w:t xml:space="preserve">every day </w:t>
      </w:r>
      <w:r w:rsidR="00A46764" w:rsidRPr="00D044DD">
        <w:rPr>
          <w:rFonts w:ascii="Times New Roman" w:hAnsi="Times New Roman" w:cs="Times New Roman"/>
          <w:sz w:val="24"/>
          <w:szCs w:val="24"/>
        </w:rPr>
        <w:t xml:space="preserve">(Understanding Different Cultures, n.d.).  Differences will be that African Americans have learned that they should not trust people in healthcare from the lack of care and history of medical experimentation on black soldiers (Odhiambo et al., 2019).  </w:t>
      </w:r>
      <w:r w:rsidR="00D61EE6" w:rsidRPr="00D044DD">
        <w:rPr>
          <w:rFonts w:ascii="Times New Roman" w:hAnsi="Times New Roman" w:cs="Times New Roman"/>
          <w:sz w:val="24"/>
          <w:szCs w:val="24"/>
        </w:rPr>
        <w:t xml:space="preserve">Latinos fear Americans because they face possible deportation due to lack of proper paperwork, living in rural areas where assistance is not available for education or healthcare </w:t>
      </w:r>
      <w:r w:rsidR="00D61EE6" w:rsidRPr="00D044DD">
        <w:rPr>
          <w:rFonts w:ascii="Times New Roman" w:hAnsi="Times New Roman" w:cs="Times New Roman"/>
          <w:sz w:val="24"/>
          <w:szCs w:val="24"/>
        </w:rPr>
        <w:t>(Ackert et al., 2019)</w:t>
      </w:r>
      <w:r w:rsidR="00D61EE6" w:rsidRPr="00D044DD">
        <w:rPr>
          <w:rFonts w:ascii="Times New Roman" w:hAnsi="Times New Roman" w:cs="Times New Roman"/>
          <w:sz w:val="24"/>
          <w:szCs w:val="24"/>
        </w:rPr>
        <w:t xml:space="preserve">.  Latinos have a concern for being portrayed as “crazy” if they seek mental health care </w:t>
      </w:r>
      <w:r w:rsidR="00D61EE6" w:rsidRPr="00D044DD">
        <w:rPr>
          <w:rFonts w:ascii="Times New Roman" w:hAnsi="Times New Roman" w:cs="Times New Roman"/>
          <w:sz w:val="24"/>
          <w:szCs w:val="24"/>
        </w:rPr>
        <w:t>(Ralat et al., 2017)</w:t>
      </w:r>
      <w:r w:rsidR="00D61EE6" w:rsidRPr="00D044DD">
        <w:rPr>
          <w:rFonts w:ascii="Times New Roman" w:hAnsi="Times New Roman" w:cs="Times New Roman"/>
          <w:sz w:val="24"/>
          <w:szCs w:val="24"/>
        </w:rPr>
        <w:t>.</w:t>
      </w:r>
      <w:r w:rsidR="00FC3180">
        <w:rPr>
          <w:rFonts w:ascii="Times New Roman" w:hAnsi="Times New Roman" w:cs="Times New Roman"/>
          <w:sz w:val="24"/>
          <w:szCs w:val="24"/>
        </w:rPr>
        <w:t xml:space="preserve">  </w:t>
      </w:r>
    </w:p>
    <w:p w14:paraId="56400F56" w14:textId="2CC649FB" w:rsidR="00D044DD" w:rsidRDefault="00D044DD" w:rsidP="00D61EE6">
      <w:pPr>
        <w:rPr>
          <w:rFonts w:ascii="Times New Roman" w:hAnsi="Times New Roman" w:cs="Times New Roman"/>
          <w:sz w:val="24"/>
          <w:szCs w:val="24"/>
        </w:rPr>
      </w:pPr>
      <w:r>
        <w:rPr>
          <w:rFonts w:ascii="Times New Roman" w:hAnsi="Times New Roman" w:cs="Times New Roman"/>
          <w:sz w:val="24"/>
          <w:szCs w:val="24"/>
        </w:rPr>
        <w:t xml:space="preserve">Corey (2021) states that “existentialists can be criticized on the grounds that they are excessively individualistic and ignore the social factors that cause human problems” (p. 154).  Appealing to minorities on a different level will need to be engaged as they may feel their circumstances are beyond their control </w:t>
      </w:r>
      <w:r w:rsidR="00FC3180">
        <w:rPr>
          <w:rFonts w:ascii="Times New Roman" w:hAnsi="Times New Roman" w:cs="Times New Roman"/>
          <w:sz w:val="24"/>
          <w:szCs w:val="24"/>
        </w:rPr>
        <w:t xml:space="preserve">and accept that they are never going to be allowed to get ahead </w:t>
      </w:r>
      <w:r>
        <w:rPr>
          <w:rFonts w:ascii="Times New Roman" w:hAnsi="Times New Roman" w:cs="Times New Roman"/>
          <w:sz w:val="24"/>
          <w:szCs w:val="24"/>
        </w:rPr>
        <w:t xml:space="preserve">(Corey, 2021).  A good existential therapist does not try to separate a client from their culture during discussions </w:t>
      </w:r>
      <w:r w:rsidR="00FC3180">
        <w:rPr>
          <w:rFonts w:ascii="Times New Roman" w:hAnsi="Times New Roman" w:cs="Times New Roman"/>
          <w:sz w:val="24"/>
          <w:szCs w:val="24"/>
        </w:rPr>
        <w:t xml:space="preserve">and will realize culture is the life that was learned as normal for them </w:t>
      </w:r>
      <w:r>
        <w:rPr>
          <w:rFonts w:ascii="Times New Roman" w:hAnsi="Times New Roman" w:cs="Times New Roman"/>
          <w:sz w:val="24"/>
          <w:szCs w:val="24"/>
        </w:rPr>
        <w:t xml:space="preserve">(Corey, 2021).  </w:t>
      </w:r>
      <w:r>
        <w:rPr>
          <w:rFonts w:ascii="Times New Roman" w:hAnsi="Times New Roman" w:cs="Times New Roman"/>
          <w:sz w:val="24"/>
          <w:szCs w:val="24"/>
        </w:rPr>
        <w:lastRenderedPageBreak/>
        <w:t xml:space="preserve">As therapists it is our duty to “assist clients in critically evaluating the source of their values and making a choice rather than uncritically accepting the values of their culture and family” (Corey, p.154, 2021).  As therapists we need to be educated on cultures but not forget that clients are </w:t>
      </w:r>
      <w:r w:rsidR="005A033E">
        <w:rPr>
          <w:rFonts w:ascii="Times New Roman" w:hAnsi="Times New Roman" w:cs="Times New Roman"/>
          <w:sz w:val="24"/>
          <w:szCs w:val="24"/>
        </w:rPr>
        <w:t>individuals,</w:t>
      </w:r>
      <w:r>
        <w:rPr>
          <w:rFonts w:ascii="Times New Roman" w:hAnsi="Times New Roman" w:cs="Times New Roman"/>
          <w:sz w:val="24"/>
          <w:szCs w:val="24"/>
        </w:rPr>
        <w:t xml:space="preserve"> and their family values may not be linked to culture as much as it is to the personality of the leader of the family.  </w:t>
      </w:r>
      <w:r w:rsidR="00AE0060">
        <w:rPr>
          <w:rFonts w:ascii="Times New Roman" w:hAnsi="Times New Roman" w:cs="Times New Roman"/>
          <w:sz w:val="24"/>
          <w:szCs w:val="24"/>
        </w:rPr>
        <w:t xml:space="preserve">“Existential therapists believe we are all capable of self-awareness” (Corey, p. 157, 2021).  </w:t>
      </w:r>
    </w:p>
    <w:p w14:paraId="3530D5C2" w14:textId="1D1BA90D" w:rsidR="00AE0060" w:rsidRPr="00D044DD" w:rsidRDefault="00AE0060" w:rsidP="00D61EE6">
      <w:pPr>
        <w:rPr>
          <w:rFonts w:ascii="Times New Roman" w:hAnsi="Times New Roman" w:cs="Times New Roman"/>
          <w:sz w:val="24"/>
          <w:szCs w:val="24"/>
        </w:rPr>
      </w:pPr>
      <w:r>
        <w:rPr>
          <w:rFonts w:ascii="Times New Roman" w:hAnsi="Times New Roman" w:cs="Times New Roman"/>
          <w:sz w:val="24"/>
          <w:szCs w:val="24"/>
        </w:rPr>
        <w:t>My goal as a therapist is to help clients realize their purpose in life and that is what existential therapists are meant to do (Wheeler, 2022).  People need to feel</w:t>
      </w:r>
      <w:r w:rsidR="005A033E">
        <w:rPr>
          <w:rFonts w:ascii="Times New Roman" w:hAnsi="Times New Roman" w:cs="Times New Roman"/>
          <w:sz w:val="24"/>
          <w:szCs w:val="24"/>
        </w:rPr>
        <w:t xml:space="preserve"> that they have a reason to get up each day and go out into the world.  Social injustice is a big project, and it is too much for one person but all I am is one person.  All I can do is treat each person, regardless of race, color, or gender, with respect and a true caring attitude.   Encourage</w:t>
      </w:r>
      <w:r w:rsidR="00C34F88">
        <w:rPr>
          <w:rFonts w:ascii="Times New Roman" w:hAnsi="Times New Roman" w:cs="Times New Roman"/>
          <w:sz w:val="24"/>
          <w:szCs w:val="24"/>
        </w:rPr>
        <w:t xml:space="preserve"> people to focus and meditate on the parts of life that are to be celebrated each day (Wheeler, 2022).  Each client will have different personalities and values.  Existentialists are meant to be flexible and open to beliefs and thoughts (Wheeler, 2022).  There is no one right way to practice this type of therapy with people from different cultures (Wheeler, 2022).  The key to existentialism is to be present, listen, and help the client develop trust (Wheeler, 2022).</w:t>
      </w:r>
      <w:r w:rsidR="00FC3180">
        <w:rPr>
          <w:rFonts w:ascii="Times New Roman" w:hAnsi="Times New Roman" w:cs="Times New Roman"/>
          <w:sz w:val="24"/>
          <w:szCs w:val="24"/>
        </w:rPr>
        <w:t xml:space="preserve">  To help different cultures such as African American and Latinos, it is our duty to meet them where they are and fight for their rights to receive adequate and substantial healthcare on any level.  </w:t>
      </w:r>
      <w:r w:rsidR="005A033E">
        <w:rPr>
          <w:rFonts w:ascii="Times New Roman" w:hAnsi="Times New Roman" w:cs="Times New Roman"/>
          <w:sz w:val="24"/>
          <w:szCs w:val="24"/>
        </w:rPr>
        <w:br/>
      </w:r>
    </w:p>
    <w:p w14:paraId="403E9BF8" w14:textId="77BEF75D" w:rsidR="00D61EE6" w:rsidRPr="00537B47" w:rsidRDefault="00D61EE6" w:rsidP="00D61EE6">
      <w:pPr>
        <w:pStyle w:val="NormalWeb"/>
        <w:rPr>
          <w:b/>
          <w:bCs/>
        </w:rPr>
      </w:pPr>
    </w:p>
    <w:p w14:paraId="53A307EF" w14:textId="3CF24BAA" w:rsidR="001D06D8" w:rsidRDefault="001D06D8" w:rsidP="00537B47">
      <w:pPr>
        <w:pStyle w:val="NormalWeb"/>
      </w:pPr>
    </w:p>
    <w:p w14:paraId="0C2ED431" w14:textId="77777777" w:rsidR="001D06D8" w:rsidRDefault="001D06D8" w:rsidP="00537B47">
      <w:pPr>
        <w:pStyle w:val="NormalWeb"/>
      </w:pPr>
    </w:p>
    <w:p w14:paraId="653E83DD" w14:textId="1260780E" w:rsidR="001F5C76" w:rsidRDefault="001F5C76" w:rsidP="001F5C76">
      <w:pPr>
        <w:pStyle w:val="NormalWeb"/>
        <w:ind w:left="567" w:hanging="567"/>
        <w:rPr>
          <w:b/>
          <w:bCs/>
        </w:rPr>
      </w:pPr>
      <w:r w:rsidRPr="00537B47">
        <w:rPr>
          <w:b/>
          <w:bCs/>
        </w:rPr>
        <w:lastRenderedPageBreak/>
        <w:t>References</w:t>
      </w:r>
    </w:p>
    <w:p w14:paraId="48F36E6B" w14:textId="29563569" w:rsidR="00D61EE6" w:rsidRDefault="00D61EE6" w:rsidP="00D61EE6">
      <w:pPr>
        <w:pStyle w:val="NormalWeb"/>
        <w:ind w:left="567" w:hanging="567"/>
      </w:pPr>
      <w:r>
        <w:t xml:space="preserve">Ackert, E., Crosnoe, R., &amp; Leventhal, T. (2019). New destinations and the early childhood education of Mexican-origin children. </w:t>
      </w:r>
      <w:r>
        <w:rPr>
          <w:i/>
          <w:iCs/>
        </w:rPr>
        <w:t>Demography</w:t>
      </w:r>
      <w:r>
        <w:t xml:space="preserve">, </w:t>
      </w:r>
      <w:r>
        <w:rPr>
          <w:i/>
          <w:iCs/>
        </w:rPr>
        <w:t>56</w:t>
      </w:r>
      <w:r>
        <w:t xml:space="preserve">(5), 1607–1634. </w:t>
      </w:r>
    </w:p>
    <w:p w14:paraId="23B38EFE" w14:textId="77777777" w:rsidR="001D06D8" w:rsidRPr="00D044DD" w:rsidRDefault="001D06D8" w:rsidP="001D06D8">
      <w:pPr>
        <w:pStyle w:val="NormalWeb"/>
        <w:ind w:left="567" w:hanging="567"/>
      </w:pPr>
      <w:r w:rsidRPr="00D044DD">
        <w:t xml:space="preserve">Corey, G. (2021). </w:t>
      </w:r>
      <w:r w:rsidRPr="00D044DD">
        <w:rPr>
          <w:i/>
          <w:iCs/>
        </w:rPr>
        <w:t>Theory and practice of counseling and psychotherapy</w:t>
      </w:r>
      <w:r w:rsidRPr="00D044DD">
        <w:t xml:space="preserve">. Cengage. </w:t>
      </w:r>
    </w:p>
    <w:p w14:paraId="3C885A23" w14:textId="75C35618" w:rsidR="00A13B82" w:rsidRDefault="00A13B82" w:rsidP="00A13B82">
      <w:pPr>
        <w:pStyle w:val="NormalWeb"/>
        <w:ind w:left="567" w:hanging="567"/>
        <w:rPr>
          <w:b/>
          <w:bCs/>
        </w:rPr>
      </w:pPr>
      <w:r>
        <w:t xml:space="preserve">Odhiambo, B., Murray-Garcia, J., &amp; Ackerman-Barger, K. (2019). exploring nursing knowledge of black american diversity. </w:t>
      </w:r>
      <w:r>
        <w:rPr>
          <w:i/>
          <w:iCs/>
        </w:rPr>
        <w:t xml:space="preserve">Journal of </w:t>
      </w:r>
      <w:r w:rsidR="00FC3180">
        <w:rPr>
          <w:i/>
          <w:iCs/>
        </w:rPr>
        <w:t>c</w:t>
      </w:r>
      <w:r>
        <w:rPr>
          <w:i/>
          <w:iCs/>
        </w:rPr>
        <w:t xml:space="preserve">ultural </w:t>
      </w:r>
      <w:r w:rsidR="00FC3180">
        <w:rPr>
          <w:i/>
          <w:iCs/>
        </w:rPr>
        <w:t>d</w:t>
      </w:r>
      <w:r>
        <w:rPr>
          <w:i/>
          <w:iCs/>
        </w:rPr>
        <w:t>iversity</w:t>
      </w:r>
      <w:r>
        <w:t xml:space="preserve">, </w:t>
      </w:r>
      <w:r>
        <w:rPr>
          <w:i/>
          <w:iCs/>
        </w:rPr>
        <w:t>26</w:t>
      </w:r>
      <w:r>
        <w:t xml:space="preserve">(2), 69–75. </w:t>
      </w:r>
    </w:p>
    <w:p w14:paraId="5F277B32" w14:textId="2FDBB513" w:rsidR="00537B47" w:rsidRPr="00537B47" w:rsidRDefault="001B6DBD" w:rsidP="00C34F88">
      <w:pPr>
        <w:pStyle w:val="NormalWeb"/>
        <w:ind w:left="567" w:hanging="567"/>
        <w:rPr>
          <w:b/>
          <w:bCs/>
        </w:rPr>
      </w:pPr>
      <w:r w:rsidRPr="00D61EE6">
        <w:t xml:space="preserve">Ralat, S. I., Depp, C. A., &amp; Bernal, G. (2017). Reasons for nonadherence to psychiatric medication and cardiovascular risk factors treatment among Latino bipolar disorder patients living in Puerto Rico: A qualitative study. </w:t>
      </w:r>
      <w:r w:rsidRPr="00D61EE6">
        <w:rPr>
          <w:i/>
          <w:iCs/>
        </w:rPr>
        <w:t xml:space="preserve">Community </w:t>
      </w:r>
      <w:r w:rsidR="00D61EE6">
        <w:rPr>
          <w:i/>
          <w:iCs/>
        </w:rPr>
        <w:t>m</w:t>
      </w:r>
      <w:r w:rsidRPr="00D61EE6">
        <w:rPr>
          <w:i/>
          <w:iCs/>
        </w:rPr>
        <w:t xml:space="preserve">ental </w:t>
      </w:r>
      <w:r w:rsidR="00D61EE6">
        <w:rPr>
          <w:i/>
          <w:iCs/>
        </w:rPr>
        <w:t>h</w:t>
      </w:r>
      <w:r w:rsidRPr="00D61EE6">
        <w:rPr>
          <w:i/>
          <w:iCs/>
        </w:rPr>
        <w:t xml:space="preserve">ealth </w:t>
      </w:r>
      <w:r w:rsidR="00D61EE6">
        <w:rPr>
          <w:i/>
          <w:iCs/>
        </w:rPr>
        <w:t>j</w:t>
      </w:r>
      <w:r w:rsidRPr="00D61EE6">
        <w:rPr>
          <w:i/>
          <w:iCs/>
        </w:rPr>
        <w:t>ournal</w:t>
      </w:r>
      <w:r w:rsidRPr="00D61EE6">
        <w:t xml:space="preserve">, </w:t>
      </w:r>
    </w:p>
    <w:p w14:paraId="74AB7EF8" w14:textId="3FA070B4" w:rsidR="005E1332" w:rsidRPr="001E04F2" w:rsidRDefault="005E1332" w:rsidP="005E1332">
      <w:pPr>
        <w:pStyle w:val="NormalWeb"/>
        <w:ind w:left="567" w:hanging="567"/>
      </w:pPr>
      <w:r w:rsidRPr="001E04F2">
        <w:rPr>
          <w:i/>
          <w:iCs/>
        </w:rPr>
        <w:t>Understanding different cultures</w:t>
      </w:r>
      <w:r w:rsidRPr="001E04F2">
        <w:t xml:space="preserve">. Understanding Different Cultures. (n.d.). Retrieved September 20, 2021, from </w:t>
      </w:r>
      <w:hyperlink r:id="rId4" w:history="1">
        <w:r w:rsidR="001D06D8" w:rsidRPr="001E04F2">
          <w:rPr>
            <w:rStyle w:val="Hyperlink"/>
          </w:rPr>
          <w:t>https://www.healthnetworksolutions.net/index.php/understanding-different-cultures</w:t>
        </w:r>
      </w:hyperlink>
      <w:r w:rsidRPr="001E04F2">
        <w:t xml:space="preserve">. </w:t>
      </w:r>
    </w:p>
    <w:p w14:paraId="6B698862" w14:textId="77777777" w:rsidR="001D06D8" w:rsidRDefault="001D06D8" w:rsidP="001D06D8">
      <w:pPr>
        <w:pStyle w:val="NormalWeb"/>
        <w:ind w:left="567" w:hanging="567"/>
      </w:pPr>
      <w:r w:rsidRPr="001E04F2">
        <w:t xml:space="preserve">Wheeler, K. (2022). </w:t>
      </w:r>
      <w:r w:rsidRPr="001E04F2">
        <w:rPr>
          <w:i/>
          <w:iCs/>
        </w:rPr>
        <w:t>Psychotherapy for the advanced practice psychiatric nurse: A how-to guide for evidence-based practice</w:t>
      </w:r>
      <w:r w:rsidRPr="001E04F2">
        <w:t>. Springer Publishing Company</w:t>
      </w:r>
      <w:r>
        <w:t xml:space="preserve">. </w:t>
      </w:r>
    </w:p>
    <w:p w14:paraId="5FC22647" w14:textId="77777777" w:rsidR="001D06D8" w:rsidRPr="00537B47" w:rsidRDefault="001D06D8" w:rsidP="005E1332">
      <w:pPr>
        <w:pStyle w:val="NormalWeb"/>
        <w:ind w:left="567" w:hanging="567"/>
        <w:rPr>
          <w:b/>
          <w:bCs/>
        </w:rPr>
      </w:pPr>
    </w:p>
    <w:p w14:paraId="51A39F0E" w14:textId="77777777" w:rsidR="005E1332" w:rsidRPr="00537B47" w:rsidRDefault="005E1332">
      <w:pPr>
        <w:rPr>
          <w:b/>
          <w:bCs/>
        </w:rPr>
      </w:pPr>
    </w:p>
    <w:sectPr w:rsidR="005E1332" w:rsidRPr="00537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76"/>
    <w:rsid w:val="00031B06"/>
    <w:rsid w:val="001B6DBD"/>
    <w:rsid w:val="001D06D8"/>
    <w:rsid w:val="001E04F2"/>
    <w:rsid w:val="001F5C76"/>
    <w:rsid w:val="003A7E13"/>
    <w:rsid w:val="00537B47"/>
    <w:rsid w:val="005A033E"/>
    <w:rsid w:val="005E1332"/>
    <w:rsid w:val="00A13B82"/>
    <w:rsid w:val="00A46764"/>
    <w:rsid w:val="00AE0060"/>
    <w:rsid w:val="00B624E9"/>
    <w:rsid w:val="00C34F88"/>
    <w:rsid w:val="00D044DD"/>
    <w:rsid w:val="00D61EE6"/>
    <w:rsid w:val="00FC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6220"/>
  <w15:chartTrackingRefBased/>
  <w15:docId w15:val="{690D899C-27C9-4F7D-9E45-35C756F2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C76"/>
    <w:pPr>
      <w:spacing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06D8"/>
    <w:rPr>
      <w:color w:val="0563C1" w:themeColor="hyperlink"/>
      <w:u w:val="single"/>
    </w:rPr>
  </w:style>
  <w:style w:type="character" w:styleId="UnresolvedMention">
    <w:name w:val="Unresolved Mention"/>
    <w:basedOn w:val="DefaultParagraphFont"/>
    <w:uiPriority w:val="99"/>
    <w:semiHidden/>
    <w:unhideWhenUsed/>
    <w:rsid w:val="001D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3713">
      <w:bodyDiv w:val="1"/>
      <w:marLeft w:val="0"/>
      <w:marRight w:val="0"/>
      <w:marTop w:val="0"/>
      <w:marBottom w:val="0"/>
      <w:divBdr>
        <w:top w:val="none" w:sz="0" w:space="0" w:color="auto"/>
        <w:left w:val="none" w:sz="0" w:space="0" w:color="auto"/>
        <w:bottom w:val="none" w:sz="0" w:space="0" w:color="auto"/>
        <w:right w:val="none" w:sz="0" w:space="0" w:color="auto"/>
      </w:divBdr>
    </w:div>
    <w:div w:id="326131051">
      <w:bodyDiv w:val="1"/>
      <w:marLeft w:val="0"/>
      <w:marRight w:val="0"/>
      <w:marTop w:val="0"/>
      <w:marBottom w:val="0"/>
      <w:divBdr>
        <w:top w:val="none" w:sz="0" w:space="0" w:color="auto"/>
        <w:left w:val="none" w:sz="0" w:space="0" w:color="auto"/>
        <w:bottom w:val="none" w:sz="0" w:space="0" w:color="auto"/>
        <w:right w:val="none" w:sz="0" w:space="0" w:color="auto"/>
      </w:divBdr>
    </w:div>
    <w:div w:id="414400210">
      <w:bodyDiv w:val="1"/>
      <w:marLeft w:val="0"/>
      <w:marRight w:val="0"/>
      <w:marTop w:val="0"/>
      <w:marBottom w:val="0"/>
      <w:divBdr>
        <w:top w:val="none" w:sz="0" w:space="0" w:color="auto"/>
        <w:left w:val="none" w:sz="0" w:space="0" w:color="auto"/>
        <w:bottom w:val="none" w:sz="0" w:space="0" w:color="auto"/>
        <w:right w:val="none" w:sz="0" w:space="0" w:color="auto"/>
      </w:divBdr>
    </w:div>
    <w:div w:id="618033488">
      <w:bodyDiv w:val="1"/>
      <w:marLeft w:val="0"/>
      <w:marRight w:val="0"/>
      <w:marTop w:val="0"/>
      <w:marBottom w:val="0"/>
      <w:divBdr>
        <w:top w:val="none" w:sz="0" w:space="0" w:color="auto"/>
        <w:left w:val="none" w:sz="0" w:space="0" w:color="auto"/>
        <w:bottom w:val="none" w:sz="0" w:space="0" w:color="auto"/>
        <w:right w:val="none" w:sz="0" w:space="0" w:color="auto"/>
      </w:divBdr>
    </w:div>
    <w:div w:id="651065341">
      <w:bodyDiv w:val="1"/>
      <w:marLeft w:val="0"/>
      <w:marRight w:val="0"/>
      <w:marTop w:val="0"/>
      <w:marBottom w:val="0"/>
      <w:divBdr>
        <w:top w:val="none" w:sz="0" w:space="0" w:color="auto"/>
        <w:left w:val="none" w:sz="0" w:space="0" w:color="auto"/>
        <w:bottom w:val="none" w:sz="0" w:space="0" w:color="auto"/>
        <w:right w:val="none" w:sz="0" w:space="0" w:color="auto"/>
      </w:divBdr>
    </w:div>
    <w:div w:id="715347758">
      <w:bodyDiv w:val="1"/>
      <w:marLeft w:val="0"/>
      <w:marRight w:val="0"/>
      <w:marTop w:val="0"/>
      <w:marBottom w:val="0"/>
      <w:divBdr>
        <w:top w:val="none" w:sz="0" w:space="0" w:color="auto"/>
        <w:left w:val="none" w:sz="0" w:space="0" w:color="auto"/>
        <w:bottom w:val="none" w:sz="0" w:space="0" w:color="auto"/>
        <w:right w:val="none" w:sz="0" w:space="0" w:color="auto"/>
      </w:divBdr>
    </w:div>
    <w:div w:id="743457242">
      <w:bodyDiv w:val="1"/>
      <w:marLeft w:val="0"/>
      <w:marRight w:val="0"/>
      <w:marTop w:val="0"/>
      <w:marBottom w:val="0"/>
      <w:divBdr>
        <w:top w:val="none" w:sz="0" w:space="0" w:color="auto"/>
        <w:left w:val="none" w:sz="0" w:space="0" w:color="auto"/>
        <w:bottom w:val="none" w:sz="0" w:space="0" w:color="auto"/>
        <w:right w:val="none" w:sz="0" w:space="0" w:color="auto"/>
      </w:divBdr>
    </w:div>
    <w:div w:id="846402936">
      <w:bodyDiv w:val="1"/>
      <w:marLeft w:val="0"/>
      <w:marRight w:val="0"/>
      <w:marTop w:val="0"/>
      <w:marBottom w:val="0"/>
      <w:divBdr>
        <w:top w:val="none" w:sz="0" w:space="0" w:color="auto"/>
        <w:left w:val="none" w:sz="0" w:space="0" w:color="auto"/>
        <w:bottom w:val="none" w:sz="0" w:space="0" w:color="auto"/>
        <w:right w:val="none" w:sz="0" w:space="0" w:color="auto"/>
      </w:divBdr>
    </w:div>
    <w:div w:id="983853217">
      <w:bodyDiv w:val="1"/>
      <w:marLeft w:val="0"/>
      <w:marRight w:val="0"/>
      <w:marTop w:val="0"/>
      <w:marBottom w:val="0"/>
      <w:divBdr>
        <w:top w:val="none" w:sz="0" w:space="0" w:color="auto"/>
        <w:left w:val="none" w:sz="0" w:space="0" w:color="auto"/>
        <w:bottom w:val="none" w:sz="0" w:space="0" w:color="auto"/>
        <w:right w:val="none" w:sz="0" w:space="0" w:color="auto"/>
      </w:divBdr>
    </w:div>
    <w:div w:id="1581406451">
      <w:bodyDiv w:val="1"/>
      <w:marLeft w:val="0"/>
      <w:marRight w:val="0"/>
      <w:marTop w:val="0"/>
      <w:marBottom w:val="0"/>
      <w:divBdr>
        <w:top w:val="none" w:sz="0" w:space="0" w:color="auto"/>
        <w:left w:val="none" w:sz="0" w:space="0" w:color="auto"/>
        <w:bottom w:val="none" w:sz="0" w:space="0" w:color="auto"/>
        <w:right w:val="none" w:sz="0" w:space="0" w:color="auto"/>
      </w:divBdr>
    </w:div>
    <w:div w:id="1760255625">
      <w:bodyDiv w:val="1"/>
      <w:marLeft w:val="0"/>
      <w:marRight w:val="0"/>
      <w:marTop w:val="0"/>
      <w:marBottom w:val="0"/>
      <w:divBdr>
        <w:top w:val="none" w:sz="0" w:space="0" w:color="auto"/>
        <w:left w:val="none" w:sz="0" w:space="0" w:color="auto"/>
        <w:bottom w:val="none" w:sz="0" w:space="0" w:color="auto"/>
        <w:right w:val="none" w:sz="0" w:space="0" w:color="auto"/>
      </w:divBdr>
    </w:div>
    <w:div w:id="1979264319">
      <w:bodyDiv w:val="1"/>
      <w:marLeft w:val="0"/>
      <w:marRight w:val="0"/>
      <w:marTop w:val="0"/>
      <w:marBottom w:val="0"/>
      <w:divBdr>
        <w:top w:val="none" w:sz="0" w:space="0" w:color="auto"/>
        <w:left w:val="none" w:sz="0" w:space="0" w:color="auto"/>
        <w:bottom w:val="none" w:sz="0" w:space="0" w:color="auto"/>
        <w:right w:val="none" w:sz="0" w:space="0" w:color="auto"/>
      </w:divBdr>
    </w:div>
    <w:div w:id="20245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networksolutions.net/index.php/understanding-different-cul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3</cp:revision>
  <dcterms:created xsi:type="dcterms:W3CDTF">2021-09-20T12:49:00Z</dcterms:created>
  <dcterms:modified xsi:type="dcterms:W3CDTF">2021-09-20T15:59:00Z</dcterms:modified>
</cp:coreProperties>
</file>